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B" w:rsidRDefault="00E14F5B" w:rsidP="00E14F5B">
      <w:r>
        <w:rPr>
          <w:rStyle w:val="date"/>
        </w:rPr>
        <w:t>30/06/2018</w:t>
      </w:r>
      <w:r>
        <w:t xml:space="preserve">    </w:t>
      </w:r>
      <w:r>
        <w:rPr>
          <w:rStyle w:val="oj"/>
        </w:rPr>
        <w:t>S124</w:t>
      </w:r>
      <w:r>
        <w:t xml:space="preserve">    </w:t>
      </w:r>
      <w:r>
        <w:rPr>
          <w:rStyle w:val="heading"/>
        </w:rPr>
        <w:t xml:space="preserve">- - Usługi - Ogłoszenie o zamówieniu - Procedura otwarta  </w:t>
      </w:r>
    </w:p>
    <w:p w:rsidR="00E14F5B" w:rsidRDefault="00E14F5B" w:rsidP="00E14F5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Polska-Kraków: Usługi w zakresie organizowania wydarzeń sportowych</w:t>
      </w:r>
    </w:p>
    <w:p w:rsidR="00E14F5B" w:rsidRDefault="00E14F5B" w:rsidP="00E14F5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2018/S 124-282598</w:t>
      </w:r>
    </w:p>
    <w:p w:rsidR="00E14F5B" w:rsidRPr="00E14F5B" w:rsidRDefault="00E14F5B" w:rsidP="00E14F5B">
      <w:pPr>
        <w:pStyle w:val="NormalnyWeb"/>
        <w:spacing w:before="0" w:beforeAutospacing="0" w:after="0" w:afterAutospacing="0"/>
        <w:jc w:val="center"/>
        <w:rPr>
          <w:b/>
          <w:bCs/>
          <w:u w:val="single"/>
        </w:rPr>
      </w:pPr>
      <w:r w:rsidRPr="00E14F5B">
        <w:rPr>
          <w:b/>
          <w:bCs/>
          <w:u w:val="single"/>
        </w:rPr>
        <w:t>Ogłoszenie o zamówieniu</w:t>
      </w:r>
    </w:p>
    <w:p w:rsidR="00E14F5B" w:rsidRDefault="00E14F5B" w:rsidP="00E14F5B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Usługi</w:t>
      </w:r>
    </w:p>
    <w:p w:rsidR="00E14F5B" w:rsidRPr="00E14F5B" w:rsidRDefault="00E14F5B" w:rsidP="00E14F5B">
      <w:pPr>
        <w:pStyle w:val="NormalnyWeb"/>
        <w:spacing w:before="0" w:beforeAutospacing="0" w:after="0" w:afterAutospacing="0"/>
        <w:rPr>
          <w:b/>
          <w:bCs/>
        </w:rPr>
      </w:pPr>
      <w:r>
        <w:t>Dyrektywa 2014/24/UE</w:t>
      </w:r>
    </w:p>
    <w:p w:rsidR="00E14F5B" w:rsidRDefault="00E14F5B" w:rsidP="00E14F5B">
      <w:pPr>
        <w:pStyle w:val="tigrseq"/>
        <w:spacing w:before="0" w:beforeAutospacing="0" w:after="0" w:afterAutospacing="0"/>
      </w:pPr>
      <w:r>
        <w:t>Sekcja I: Instytucja zamawiająca</w:t>
      </w:r>
    </w:p>
    <w:p w:rsidR="00E14F5B" w:rsidRDefault="00E14F5B" w:rsidP="00E14F5B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Akademia Górniczo-Hutnicza im. Stanisława Staszica w Krakowie</w:t>
      </w:r>
      <w:r>
        <w:rPr>
          <w:color w:val="000000"/>
        </w:rPr>
        <w:br/>
        <w:t>al. Mickiewicza 30</w:t>
      </w:r>
      <w:bookmarkStart w:id="0" w:name="_GoBack"/>
      <w:bookmarkEnd w:id="0"/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Anna Trybus</w:t>
      </w:r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7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8" w:tgtFrame="_blank" w:history="1">
        <w:r>
          <w:rPr>
            <w:rStyle w:val="Hipercze"/>
          </w:rPr>
          <w:t>www.agh.edu.pl</w:t>
        </w:r>
      </w:hyperlink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Adres profilu nabywcy: </w:t>
      </w:r>
      <w:hyperlink r:id="rId9" w:tgtFrame="_blank" w:history="1">
        <w:r>
          <w:rPr>
            <w:rStyle w:val="Hipercze"/>
          </w:rPr>
          <w:t>www.agh.edu.pl</w:t>
        </w:r>
      </w:hyperlink>
    </w:p>
    <w:p w:rsidR="00E14F5B" w:rsidRDefault="00E14F5B" w:rsidP="00E14F5B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E14F5B" w:rsidRDefault="00E14F5B" w:rsidP="00E14F5B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0" w:tgtFrame="_blank" w:history="1">
        <w:r>
          <w:rPr>
            <w:rStyle w:val="Hipercze"/>
          </w:rPr>
          <w:t>www.agh.edu.pl</w:t>
        </w:r>
      </w:hyperlink>
    </w:p>
    <w:p w:rsidR="00E14F5B" w:rsidRDefault="00E14F5B" w:rsidP="00E14F5B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Akademia Górniczo-Hutnicza w Krakowie Dział Zamówień Publicznych, paw. C 2, pok. 117</w:t>
      </w:r>
      <w:r>
        <w:rPr>
          <w:color w:val="000000"/>
        </w:rPr>
        <w:br/>
        <w:t>al. Mickiewicza 30</w:t>
      </w:r>
      <w:r>
        <w:rPr>
          <w:color w:val="000000"/>
        </w:rPr>
        <w:br/>
        <w:t>Kraków</w:t>
      </w:r>
      <w:r>
        <w:rPr>
          <w:color w:val="000000"/>
        </w:rPr>
        <w:br/>
        <w:t>30-059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Anna Trybus</w:t>
      </w:r>
      <w:r>
        <w:rPr>
          <w:color w:val="000000"/>
        </w:rPr>
        <w:br/>
        <w:t>Tel.: +48 126173595</w:t>
      </w:r>
      <w:r>
        <w:rPr>
          <w:color w:val="000000"/>
        </w:rPr>
        <w:br/>
        <w:t xml:space="preserve">E-mail: </w:t>
      </w:r>
      <w:hyperlink r:id="rId11" w:history="1">
        <w:r>
          <w:rPr>
            <w:rStyle w:val="Hipercze"/>
          </w:rPr>
          <w:t>dzp@agh.edu.pl</w:t>
        </w:r>
      </w:hyperlink>
      <w:r>
        <w:rPr>
          <w:color w:val="000000"/>
        </w:rPr>
        <w:br/>
        <w:t>Faks: +48 126173363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12" w:tgtFrame="_blank" w:history="1">
        <w:r>
          <w:rPr>
            <w:rStyle w:val="Hipercze"/>
          </w:rPr>
          <w:t>www.dzp.agh.edu.pl</w:t>
        </w:r>
      </w:hyperlink>
    </w:p>
    <w:p w:rsidR="00E14F5B" w:rsidRDefault="00E14F5B" w:rsidP="00E14F5B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Inny rodzaj: Uczelnia Publiczna</w:t>
      </w:r>
    </w:p>
    <w:p w:rsidR="00E14F5B" w:rsidRDefault="00E14F5B" w:rsidP="00E14F5B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Edukacja</w:t>
      </w:r>
    </w:p>
    <w:p w:rsidR="00E14F5B" w:rsidRDefault="00E14F5B" w:rsidP="00E14F5B">
      <w:pPr>
        <w:pStyle w:val="tigrseq"/>
        <w:spacing w:before="0" w:beforeAutospacing="0" w:after="0" w:afterAutospacing="0"/>
      </w:pPr>
      <w:r>
        <w:t>Sekcja II: Przedmiot</w:t>
      </w:r>
    </w:p>
    <w:p w:rsidR="00E14F5B" w:rsidRDefault="00E14F5B" w:rsidP="00E14F5B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E14F5B" w:rsidRDefault="00E14F5B" w:rsidP="00E14F5B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Usługa organizacji startów sekcji wyczynowych AZS AGH Kraków w rozgrywkach ligowych w sezonie 2018/19 oraz prowadzenie sekcji AZS AGH w ramach przygotowań do startów w Akademickich Mistrzostwach Polsk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Numer referencyjny: KC-zp.272-294/18</w:t>
      </w:r>
    </w:p>
    <w:p w:rsidR="00E14F5B" w:rsidRDefault="00E14F5B" w:rsidP="00E14F5B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E14F5B" w:rsidRDefault="00E14F5B" w:rsidP="00E14F5B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E14F5B" w:rsidRDefault="00E14F5B" w:rsidP="00E14F5B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lastRenderedPageBreak/>
        <w:t>Usługi</w:t>
      </w:r>
    </w:p>
    <w:p w:rsidR="00E14F5B" w:rsidRDefault="00E14F5B" w:rsidP="00E14F5B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1 - Usługa organizacji startów sekcji wyczynowej AZS AGH Kraków w rozgrywkach I ligi siatkówki mężczyzn w sezonie 2018/19.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2 - Usługa organizacji startów sekcji wyczynowej AZS AGH Kraków w rozgrywkach I lub II ligi koszykówki mężczyzn w sezonie 2018/19.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3 - organizacji startów sekcji wyczynowej AZS AGH Kraków w pływaniu.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4 - Usługa organizacji startów sekcji wyczynowej AZS AGH w rozgrywkach ekstraklasy badmintona w sezonie 2018/19.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5 - Usługa organizacji startów sekcji wyczynowej AZS AGH Kraków w rozgrywkach II ligi piłki ręcznej mężczyzn w sezonie 2018/19.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6 - Prowadzenie sekcji AZS AGH w ramach przygotowań do startów w Akademickich Mistrzostwach Polski w sezonie 2018/2019.</w:t>
      </w:r>
    </w:p>
    <w:p w:rsidR="00E14F5B" w:rsidRDefault="00E14F5B" w:rsidP="00E14F5B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E14F5B" w:rsidRDefault="00E14F5B" w:rsidP="00E14F5B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E14F5B" w:rsidRDefault="00E14F5B" w:rsidP="00E14F5B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14F5B" w:rsidRDefault="00E14F5B" w:rsidP="00E14F5B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1 - Usługa organizacji startów sekcji wyczynowej AZS AGH Kraków w rozgrywkach I ligi siatkówki mężczyzn w sezonie 2018/19.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Część nr: 1</w:t>
      </w:r>
    </w:p>
    <w:p w:rsidR="00E14F5B" w:rsidRDefault="00E14F5B" w:rsidP="00E14F5B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14F5B" w:rsidRDefault="00E14F5B" w:rsidP="00E14F5B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E14F5B" w:rsidRDefault="00E14F5B" w:rsidP="00E14F5B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Kraków</w:t>
      </w:r>
    </w:p>
    <w:p w:rsidR="00E14F5B" w:rsidRDefault="00E14F5B" w:rsidP="00E14F5B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zapewnienie możliwości startu drużyn AZS AGH w rozgrywkach ligowych i imprezach rangi mistrzostw Polski w siatkówce mężczyzn (I liga).</w:t>
      </w:r>
    </w:p>
    <w:p w:rsidR="00E14F5B" w:rsidRDefault="00E14F5B" w:rsidP="00E14F5B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14F5B" w:rsidRDefault="00E14F5B" w:rsidP="00E14F5B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14F5B" w:rsidRDefault="00E14F5B" w:rsidP="00E14F5B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Koniec: 30/06/2019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14F5B" w:rsidRDefault="00E14F5B" w:rsidP="00E14F5B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14F5B" w:rsidRDefault="00E14F5B" w:rsidP="00E14F5B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Opcje: nie</w:t>
      </w:r>
    </w:p>
    <w:p w:rsidR="00E14F5B" w:rsidRDefault="00E14F5B" w:rsidP="00E14F5B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14F5B" w:rsidRDefault="00E14F5B" w:rsidP="00E14F5B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14F5B" w:rsidRDefault="00E14F5B" w:rsidP="00E14F5B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od daty podpisania umowy do 30.6.2019 r.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- 60 %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Doświadczenie trenera prowadzącego drużynę - 40 %</w:t>
      </w:r>
    </w:p>
    <w:p w:rsidR="00E14F5B" w:rsidRDefault="00E14F5B" w:rsidP="00E14F5B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14F5B" w:rsidRDefault="00E14F5B" w:rsidP="00E14F5B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Zadanie nr 2 - Usługa organizacji startów sekcji wyczynowej AZS AGH Kraków w rozgrywkach I lub II ligi koszykówki mężczyzn w sezonie 2018/19.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Część nr: 2</w:t>
      </w:r>
    </w:p>
    <w:p w:rsidR="00E14F5B" w:rsidRDefault="00E14F5B" w:rsidP="00E14F5B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14F5B" w:rsidRDefault="00E14F5B" w:rsidP="00E14F5B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E14F5B" w:rsidRDefault="00E14F5B" w:rsidP="00E14F5B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Kraków</w:t>
      </w:r>
    </w:p>
    <w:p w:rsidR="00E14F5B" w:rsidRDefault="00E14F5B" w:rsidP="00E14F5B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zapewnienie możliwości startu drużyn AZS AGH, w rozgrywkach ligowych koszykówki mężczyzn (I lub II liga).</w:t>
      </w:r>
    </w:p>
    <w:p w:rsidR="00E14F5B" w:rsidRDefault="00E14F5B" w:rsidP="00E14F5B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14F5B" w:rsidRDefault="00E14F5B" w:rsidP="00E14F5B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14F5B" w:rsidRDefault="00E14F5B" w:rsidP="00E14F5B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Koniec: 30/06/2019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14F5B" w:rsidRDefault="00E14F5B" w:rsidP="00E14F5B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14F5B" w:rsidRDefault="00E14F5B" w:rsidP="00E14F5B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Opcje: nie</w:t>
      </w:r>
    </w:p>
    <w:p w:rsidR="00E14F5B" w:rsidRDefault="00E14F5B" w:rsidP="00E14F5B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14F5B" w:rsidRDefault="00E14F5B" w:rsidP="00E14F5B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14F5B" w:rsidRDefault="00E14F5B" w:rsidP="00E14F5B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od daty podpisania umowy do 30.6.2019 r.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- 60 %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Doświadczenie trenera prowadzącego drużynę - 25 %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 Doświadczenie II trenera - 15 %</w:t>
      </w:r>
    </w:p>
    <w:p w:rsidR="00E14F5B" w:rsidRDefault="00E14F5B" w:rsidP="00E14F5B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14F5B" w:rsidRDefault="00E14F5B" w:rsidP="00E14F5B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3 - usługa organizacji startów sekcji wyczynowej AZS AGH Kraków w pływaniu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Część nr: 3</w:t>
      </w:r>
    </w:p>
    <w:p w:rsidR="00E14F5B" w:rsidRDefault="00E14F5B" w:rsidP="00E14F5B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14F5B" w:rsidRDefault="00E14F5B" w:rsidP="00E14F5B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E14F5B" w:rsidRDefault="00E14F5B" w:rsidP="00E14F5B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Kraków</w:t>
      </w:r>
    </w:p>
    <w:p w:rsidR="00E14F5B" w:rsidRDefault="00E14F5B" w:rsidP="00E14F5B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zapewnienie możliwości startu drużyny AZS AGH, w imprezach rangi mistrzostw Polski w pływaniu (udział w Mistrzostwach Polski)</w:t>
      </w:r>
    </w:p>
    <w:p w:rsidR="00E14F5B" w:rsidRDefault="00E14F5B" w:rsidP="00E14F5B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14F5B" w:rsidRDefault="00E14F5B" w:rsidP="00E14F5B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14F5B" w:rsidRDefault="00E14F5B" w:rsidP="00E14F5B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Koniec: 30/06/2019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14F5B" w:rsidRDefault="00E14F5B" w:rsidP="00E14F5B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E14F5B" w:rsidRDefault="00E14F5B" w:rsidP="00E14F5B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Opcje: nie</w:t>
      </w:r>
    </w:p>
    <w:p w:rsidR="00E14F5B" w:rsidRDefault="00E14F5B" w:rsidP="00E14F5B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14F5B" w:rsidRDefault="00E14F5B" w:rsidP="00E14F5B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14F5B" w:rsidRDefault="00E14F5B" w:rsidP="00E14F5B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od daty podpisania umowy do 30.6.2019 r.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- 60 %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Doświadczenie trenera prowadzącego sekcję - 40 %</w:t>
      </w:r>
    </w:p>
    <w:p w:rsidR="00E14F5B" w:rsidRDefault="00E14F5B" w:rsidP="00E14F5B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14F5B" w:rsidRDefault="00E14F5B" w:rsidP="00E14F5B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4 - Usługa organizacji startów sekcji wyczynowej AZS AGH w rozgrywkach ekstraklasy badmintona w sezonie 2018/19.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Część nr: 4</w:t>
      </w:r>
    </w:p>
    <w:p w:rsidR="00E14F5B" w:rsidRDefault="00E14F5B" w:rsidP="00E14F5B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14F5B" w:rsidRDefault="00E14F5B" w:rsidP="00E14F5B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E14F5B" w:rsidRDefault="00E14F5B" w:rsidP="00E14F5B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Kraków</w:t>
      </w:r>
    </w:p>
    <w:p w:rsidR="00E14F5B" w:rsidRDefault="00E14F5B" w:rsidP="00E14F5B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zapewnienie możliwości startu drużyn AZS AGH, w rozgrywkach ekstraklasy badmintona w sezonie 2018/19</w:t>
      </w:r>
    </w:p>
    <w:p w:rsidR="00E14F5B" w:rsidRDefault="00E14F5B" w:rsidP="00E14F5B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14F5B" w:rsidRDefault="00E14F5B" w:rsidP="00E14F5B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14F5B" w:rsidRDefault="00E14F5B" w:rsidP="00E14F5B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Koniec: 30/06/2019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14F5B" w:rsidRDefault="00E14F5B" w:rsidP="00E14F5B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14F5B" w:rsidRDefault="00E14F5B" w:rsidP="00E14F5B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Opcje: nie</w:t>
      </w:r>
    </w:p>
    <w:p w:rsidR="00E14F5B" w:rsidRDefault="00E14F5B" w:rsidP="00E14F5B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14F5B" w:rsidRDefault="00E14F5B" w:rsidP="00E14F5B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14F5B" w:rsidRDefault="00E14F5B" w:rsidP="00E14F5B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od daty podpisania umowy do 30.6.2019 r.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- 60 %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Doświadczenie trenera prowadzącego drużynę - 40 %</w:t>
      </w:r>
    </w:p>
    <w:p w:rsidR="00E14F5B" w:rsidRDefault="00E14F5B" w:rsidP="00E14F5B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14F5B" w:rsidRDefault="00E14F5B" w:rsidP="00E14F5B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5 - Usługa organizacji startów sekcji wyczynowej AZS AGH Kraków w rozgrywkach II ligi piłki ręcznej mężczyzn w sezonie 2018/19.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Część nr: 5</w:t>
      </w:r>
    </w:p>
    <w:p w:rsidR="00E14F5B" w:rsidRDefault="00E14F5B" w:rsidP="00E14F5B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14F5B" w:rsidRDefault="00E14F5B" w:rsidP="00E14F5B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E14F5B" w:rsidRDefault="00E14F5B" w:rsidP="00E14F5B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lastRenderedPageBreak/>
        <w:t xml:space="preserve">Główne miejsce lub lokalizacja realizacji: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Kraków</w:t>
      </w:r>
    </w:p>
    <w:p w:rsidR="00E14F5B" w:rsidRDefault="00E14F5B" w:rsidP="00E14F5B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Przedmiotem zamówienia jest zapewnienie możliwości startu drużyn AZS AGH, w rozgrywkach ligowych piłki ręcznej mężczyzn (II liga).</w:t>
      </w:r>
    </w:p>
    <w:p w:rsidR="00E14F5B" w:rsidRDefault="00E14F5B" w:rsidP="00E14F5B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14F5B" w:rsidRDefault="00E14F5B" w:rsidP="00E14F5B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14F5B" w:rsidRDefault="00E14F5B" w:rsidP="00E14F5B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Koniec: 30/06/2019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14F5B" w:rsidRDefault="00E14F5B" w:rsidP="00E14F5B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E14F5B" w:rsidRDefault="00E14F5B" w:rsidP="00E14F5B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Opcje: nie</w:t>
      </w:r>
    </w:p>
    <w:p w:rsidR="00E14F5B" w:rsidRDefault="00E14F5B" w:rsidP="00E14F5B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14F5B" w:rsidRDefault="00E14F5B" w:rsidP="00E14F5B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14F5B" w:rsidRDefault="00E14F5B" w:rsidP="00E14F5B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od daty podpisania umowy do 30.6.2019 r.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- 60 %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Doświadczenie trenera prowadzącego drużynę - 25 %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 Doświadczenie II trenera - 15 %</w:t>
      </w:r>
    </w:p>
    <w:p w:rsidR="00E14F5B" w:rsidRDefault="00E14F5B" w:rsidP="00E14F5B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E14F5B" w:rsidRDefault="00E14F5B" w:rsidP="00E14F5B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Zadanie nr 6 - Prowadzenie sekcji AZS AGH w ramach przygotowań do startów w Akademickich Mistrzostwach Polski w sezonie 2018/2019.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Część nr: 6</w:t>
      </w:r>
    </w:p>
    <w:p w:rsidR="00E14F5B" w:rsidRDefault="00E14F5B" w:rsidP="00E14F5B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E14F5B" w:rsidRDefault="00E14F5B" w:rsidP="00E14F5B">
      <w:pPr>
        <w:rPr>
          <w:color w:val="000000"/>
        </w:rPr>
      </w:pPr>
      <w:r>
        <w:rPr>
          <w:rStyle w:val="cpvcode"/>
          <w:color w:val="000000"/>
        </w:rPr>
        <w:t>92622000</w:t>
      </w:r>
    </w:p>
    <w:p w:rsidR="00E14F5B" w:rsidRDefault="00E14F5B" w:rsidP="00E14F5B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Kraków</w:t>
      </w:r>
    </w:p>
    <w:p w:rsidR="00E14F5B" w:rsidRDefault="00E14F5B" w:rsidP="00E14F5B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Zapewnienie kadry instruktorskiej do przeprowadzenia zajęć sekcji amatorskich AZS AGH w następujących dyscyplinach: aerobik sportowy, lekka atletyka, biegi przełajowe, trójbój siłowy, ergometr, wioślarstwo, </w:t>
      </w:r>
      <w:proofErr w:type="spellStart"/>
      <w:r>
        <w:rPr>
          <w:color w:val="000000"/>
        </w:rPr>
        <w:t>futsal</w:t>
      </w:r>
      <w:proofErr w:type="spellEnd"/>
      <w:r>
        <w:rPr>
          <w:color w:val="000000"/>
        </w:rPr>
        <w:t xml:space="preserve"> kobiet, tenis stołowy, </w:t>
      </w:r>
      <w:proofErr w:type="spellStart"/>
      <w:r>
        <w:rPr>
          <w:color w:val="000000"/>
        </w:rPr>
        <w:t>futsal</w:t>
      </w:r>
      <w:proofErr w:type="spellEnd"/>
      <w:r>
        <w:rPr>
          <w:color w:val="000000"/>
        </w:rPr>
        <w:t xml:space="preserve"> mężczyzn, judo, kolarstwo górskie, koszykówka kobiet, koszykówka mężczyzn, snowboard, narciarstwo, piłka ręczna kobiet, piłka ręczna mężczyzn, piłka siatkowa kobiet, piłka siatkowa mężczyzn, pływanie, siatkówka plażowa, Tenis, wspinaczka sportowa, żeglarstwo, jeździectwo, karate, </w:t>
      </w:r>
      <w:proofErr w:type="spellStart"/>
      <w:r>
        <w:rPr>
          <w:color w:val="000000"/>
        </w:rPr>
        <w:t>cheerleaders</w:t>
      </w:r>
      <w:proofErr w:type="spellEnd"/>
      <w:r>
        <w:rPr>
          <w:color w:val="000000"/>
        </w:rPr>
        <w:t>, szachy.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Zapewnienie możliwości startu drużyn AZS AGH w rozgrywkach Akademickich Mistrzostw Polski.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Przygotowanie zawodników i drużyn do startów w AMP.</w:t>
      </w:r>
    </w:p>
    <w:p w:rsidR="00E14F5B" w:rsidRDefault="00E14F5B" w:rsidP="00E14F5B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E14F5B" w:rsidRDefault="00E14F5B" w:rsidP="00E14F5B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E14F5B" w:rsidRDefault="00E14F5B" w:rsidP="00E14F5B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Koniec: 30/06/2019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E14F5B" w:rsidRDefault="00E14F5B" w:rsidP="00E14F5B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E14F5B" w:rsidRDefault="00E14F5B" w:rsidP="00E14F5B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Opcje: nie</w:t>
      </w:r>
    </w:p>
    <w:p w:rsidR="00E14F5B" w:rsidRDefault="00E14F5B" w:rsidP="00E14F5B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E14F5B" w:rsidRDefault="00E14F5B" w:rsidP="00E14F5B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E14F5B" w:rsidRDefault="00E14F5B" w:rsidP="00E14F5B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Zamówienie musi zostać zrealizowanie w terminie: od 1.10.2018 do 30.6.2019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będzie oceniał oferty według następujących kryteriów: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 Cena - 60 %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 Doświadczenie osób wyznaczonych do realizacji zamówienia - 40 %</w:t>
      </w:r>
    </w:p>
    <w:p w:rsidR="00E14F5B" w:rsidRDefault="00E14F5B" w:rsidP="00E14F5B">
      <w:pPr>
        <w:pStyle w:val="tigrseq"/>
        <w:spacing w:before="0" w:beforeAutospacing="0" w:after="0" w:afterAutospacing="0"/>
      </w:pPr>
      <w:r>
        <w:t>Sekcja III: Informacje o charakterze prawnym, ekonomicznym, finansowym i technicznym</w:t>
      </w:r>
    </w:p>
    <w:p w:rsidR="00E14F5B" w:rsidRDefault="00E14F5B" w:rsidP="00E14F5B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E14F5B" w:rsidRDefault="00E14F5B" w:rsidP="00E14F5B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O udzielenie zamówienia mogą ubiegać się Wykonawcy, którzy: nie podlegają wykluczeniu na podstawie art. 24 ust. 1 pkt 12-23 oraz art. 24 ust. 5 pkt 1i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Dokumenty składane na wezwanie zamawiającego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A/ Informacja z Krajowego Rejestru Karnego, w zakresie określonym w art. 24 ust. 1 pkt 13, 14 i 21 ustawy, wystawionej nie wcześniej niż przed terminem 6 miesięcy przed upływem terminu składania ofert;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D/ Odpis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E/ Oświadczenie wykonawcy o braku wydania wobec niego prawomocnego wyroku sądu lub ostatecznej decyzji administracyjnej o zaleganiu z uiszczaniem podatków, opłat lub składek na ubezpieczenia społeczne lub zdrowotne albo -w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F/ Oświadczenie wykonawcy o braku orzeczenia wobec niego tytułem środka zapobiegawczego zakazu ubiegania się o zamówienia publiczne;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G/ Oświadczenie wykonawcy o niezaleganiu z opłacaniem podatków i opłat lokalnych, o których mowa w ustawie z dnia 12.1.1991 r. o podatkach i opłatach lokalnych (Dz.U. z 2016 r. poz. 716);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H/ Wykaz usług, o którym mowa w pkt III.1.3;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I/ Wykaz osób, o którym mowa w pkt III.1.3.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Wykonawcy zagraniczni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Jeżeli wykonawca ma siedzibę lub miejsce zamieszkania poza terytorium Rzeczypospolitej Polskiej, zamiast dokumentów, o których mowa w pkt 2 lit. a-d) składa odpowiednio dokumenty wskazane w pkt VI.5.1 SIWZ.</w:t>
      </w:r>
    </w:p>
    <w:p w:rsidR="00E14F5B" w:rsidRDefault="00E14F5B" w:rsidP="00E14F5B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nie opisuje, nie wyznacza szczegółowego warunku w tym zakresie.</w:t>
      </w:r>
    </w:p>
    <w:p w:rsidR="00E14F5B" w:rsidRDefault="00E14F5B" w:rsidP="00E14F5B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A. Zamawiający uzna wyżej wymieniony warunek za spełniony, jeżeli Wykonawca wykaże, że w okresie ostatnich 3 lat przed upływem terminu składania ofert (a jeżeli okres prowadzenia działalności jest krótszy - w tym okresie), należycie wykonał, a w przypadku świadczeń okresowych lub ciągłych – wykonuje, co najmniej: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1 - jedną usługę polegającą na organizacji udziału zespołu seniorskiego w rozgrywkach I ligi siatkówki mężczyzn.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2 - jedną usługę polegającą na organizacji udziału zespołów seniorskich w rozgrywkach co najmniej II ligi koszykówki mężczyzn.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3 - jedną usługę polegającą na organizacji sekcji pływackiej startującej w Mistrzostwach Seniorów przynajmniej w jednym sezonie.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4 - jedną usługę polegającą na organizacji udziału zespołów seniorskich w rozgrywkach ekstraklasy badmintona minimum przez 2 sezony.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5 - jedną usługę polegającą na organizacji udziału zespołów seniorskich w rozgrywkach co najmniej II ligi zespołowych gier sportowych.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B. Zamawiający uzna warunek za spełniony, jeżeli Wykonawca wykaże, że dysponuje lub będzie dysponował co najmniej: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1 -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1/ trenerem, który posiada wykształcenie minimum instruktora siatkówki oraz posiada uprawnienia do prowadzenia drużyn seniorskich w siatkówce oraz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2/ drugim trenerem, który posiada wykształcenie minimum instruktora siatkówki.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2 -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1/ trenerem, który posiada wykształcenie minimum instruktora koszykówki lub licencję trenerską klasy A, wydaną przez Polski Związek Koszykówki lub przez Europejską Federację Koszykówki oraz posiada uprawnienia do prowadzenia drużyn seniorskich w II lidze koszykówki mężczyzn oraz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2/ drugim trenerem, który posiada wykształcenie minimum instruktora koszykówki.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3 -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Trenerem, który posiada uprawnienia trenera do prowadzenia sekcji pływania wydane przez Polski Związek Pływacki lub Ministerstwo Sportu i Turystyki lub Europejską Federację Pływacką.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4 -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Trenerem, który posiada uprawnienia trenera minimum I klasy do prowadzenia drużyn seniorskich w badmintonie, wydane przez Polski Związek Badmintona lub Międzynarodową Federację Badmintona.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5 -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Trenerem, który posiada wykształcenie minimum instruktora piłki ręcznej lub uprawnienia do prowadzenia drużyny w rozgrywkach II ligi piłki ręcznej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6 -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Zamawiający uzna warunek za spełniony, jeżeli Wykonawca wykaże, że dysponuje lub będzie dysponował trenerami wskazanymi w pkt V.1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3) SIWZ - dla zadania częściowego nr 6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Minimalny poziom ewentualnie wymaganych standardów: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-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</w:t>
      </w:r>
      <w:r>
        <w:rPr>
          <w:color w:val="000000"/>
        </w:rPr>
        <w:lastRenderedPageBreak/>
        <w:t>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– zgodnie z załącznikiem nr 4 do SIWZ;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 - Wykaz osób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 - zgodnie z załącznikiem nr 5 SIWZ.</w:t>
      </w:r>
    </w:p>
    <w:p w:rsidR="00E14F5B" w:rsidRDefault="00E14F5B" w:rsidP="00E14F5B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E14F5B" w:rsidRDefault="00E14F5B" w:rsidP="00E14F5B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E14F5B" w:rsidRDefault="00E14F5B" w:rsidP="00E14F5B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E14F5B" w:rsidRDefault="00E14F5B" w:rsidP="00E14F5B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Realizacja umowy odbędzie się zgodnie ze wzorami umów stanowiącymi załączniki do SIWZ.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Przewidywane zmiany umów określono we wzorach umów stanowiących załączniki do SIWZ.</w:t>
      </w:r>
    </w:p>
    <w:p w:rsidR="00E14F5B" w:rsidRDefault="00E14F5B" w:rsidP="00E14F5B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Obowiązek podania imion i nazwisk oraz kwalifikacji zawodowych pracowników wyznaczonych do wykonania zamówienia</w:t>
      </w:r>
    </w:p>
    <w:p w:rsidR="00E14F5B" w:rsidRDefault="00E14F5B" w:rsidP="00E14F5B">
      <w:pPr>
        <w:pStyle w:val="tigrseq"/>
        <w:spacing w:before="0" w:beforeAutospacing="0" w:after="0" w:afterAutospacing="0"/>
      </w:pPr>
      <w:r>
        <w:t>Sekcja IV: Procedura</w:t>
      </w:r>
    </w:p>
    <w:p w:rsidR="00E14F5B" w:rsidRDefault="00E14F5B" w:rsidP="00E14F5B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E14F5B" w:rsidRDefault="00E14F5B" w:rsidP="00E14F5B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Procedura otwarta</w:t>
      </w:r>
    </w:p>
    <w:p w:rsidR="00E14F5B" w:rsidRDefault="00E14F5B" w:rsidP="00E14F5B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E14F5B" w:rsidRDefault="00E14F5B" w:rsidP="00E14F5B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E14F5B" w:rsidRDefault="00E14F5B" w:rsidP="00E14F5B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E14F5B" w:rsidRDefault="00E14F5B" w:rsidP="00E14F5B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E14F5B" w:rsidRDefault="00E14F5B" w:rsidP="00E14F5B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E14F5B" w:rsidRDefault="00E14F5B" w:rsidP="00E14F5B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E14F5B" w:rsidRDefault="00E14F5B" w:rsidP="00E14F5B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Data: 08/08/2018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Czas lokalny: 09:30</w:t>
      </w:r>
    </w:p>
    <w:p w:rsidR="00E14F5B" w:rsidRDefault="00E14F5B" w:rsidP="00E14F5B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E14F5B" w:rsidRDefault="00E14F5B" w:rsidP="00E14F5B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Polski</w:t>
      </w:r>
    </w:p>
    <w:p w:rsidR="00E14F5B" w:rsidRDefault="00E14F5B" w:rsidP="00E14F5B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E14F5B" w:rsidRDefault="00E14F5B" w:rsidP="00E14F5B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Data: 08/08/2018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Czas lokalny: 10:00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Miejsce: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Akademia Górniczo-Hutnicza im. Stanisława Staszica, al. Mickiewicza 30, 30-059 Kraków, paw. C-2/C-3, pok. 400.</w:t>
      </w:r>
    </w:p>
    <w:p w:rsidR="00E14F5B" w:rsidRDefault="00E14F5B" w:rsidP="00E14F5B">
      <w:pPr>
        <w:pStyle w:val="tigrseq"/>
        <w:spacing w:before="0" w:beforeAutospacing="0" w:after="0" w:afterAutospacing="0"/>
      </w:pPr>
      <w:r>
        <w:t>Sekcja VI: Informacje uzupełniające</w:t>
      </w:r>
    </w:p>
    <w:p w:rsidR="00E14F5B" w:rsidRDefault="00E14F5B" w:rsidP="00E14F5B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E14F5B" w:rsidRDefault="00E14F5B" w:rsidP="00E14F5B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E14F5B" w:rsidRDefault="00E14F5B" w:rsidP="00E14F5B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1/ Oferta musi być zabezpieczona wadium w wysokości: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1 - 8 000.00 PLN (słownie: osiem tysięcy 00/100 PLN)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2 - 8 000.00 PLN (słownie: osiem tysięcy 00/100 PLN)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Zad. nr 3 - 8 000.00 PLN (słownie: osiem tysięcy 00/100 PLN)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4 - 8 000.00 PLN (słownie: osiem tysięcy 00/100 PLN)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5 - 8 000.00 PLN (słownie: osiem tysięcy 00/100 PLN)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Zad. nr 6 - 6 000.00 PLN (słownie: sześć tysięcy 00/100 PLN)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Wadium należy wnieść przed upływem terminu składania ofert.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Wadium może być wnoszone w jednej lub kilku następujących formach: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•pieniądzu: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Przelewem na rachunek bankowy Zamawiającego:</w:t>
      </w:r>
    </w:p>
    <w:p w:rsidR="00E14F5B" w:rsidRPr="00E14F5B" w:rsidRDefault="00E14F5B" w:rsidP="00E14F5B">
      <w:pPr>
        <w:pStyle w:val="Normalny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E14F5B">
        <w:rPr>
          <w:color w:val="000000"/>
          <w:lang w:val="en-US"/>
        </w:rPr>
        <w:t>Nr</w:t>
      </w:r>
      <w:proofErr w:type="spellEnd"/>
      <w:r w:rsidRPr="00E14F5B">
        <w:rPr>
          <w:color w:val="000000"/>
          <w:lang w:val="en-US"/>
        </w:rPr>
        <w:t xml:space="preserve"> IBAN: PL 96 1240 4722 1111 0000 4858 2922</w:t>
      </w:r>
    </w:p>
    <w:p w:rsidR="00E14F5B" w:rsidRPr="00E14F5B" w:rsidRDefault="00E14F5B" w:rsidP="00E14F5B">
      <w:pPr>
        <w:pStyle w:val="Normalny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E14F5B">
        <w:rPr>
          <w:color w:val="000000"/>
          <w:lang w:val="en-US"/>
        </w:rPr>
        <w:t>Nr</w:t>
      </w:r>
      <w:proofErr w:type="spellEnd"/>
      <w:r w:rsidRPr="00E14F5B">
        <w:rPr>
          <w:color w:val="000000"/>
          <w:lang w:val="en-US"/>
        </w:rPr>
        <w:t xml:space="preserve"> SWIFT: PKO PP LPW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Zamawiający przypomina, że za skuteczne wniesione wadium uznaje się zaksięgowane kwoty na rachunku bankowym Zamawiającego.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•poręczeniach bankowych, lub poręczeniach Spółdzielczej Kasy Oszczędnościowo-Kredytowej, z tym, że poręczenie kasy jest zawsze poręczeniem pieniężnym;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•gwarancjach bankowych;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•gwarancjach ubezpieczeniowych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•poręczeniach udzielanych przez podmioty, o których mowa w art. 6b ust. 5 pkt 2 ustawy z dnia 9.11.2000 r. o utworzeniu Polskiej Agencji Rozwoju Przedsiębiorczości.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2/ Zamawiający żąda aby Wykonawca złożył wraz z ofertą: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A/ aktualne na dzień składania ofert oświadczenie o nie podleganiu wykluczeniu z postępowania na formularzu Jednolitego Europejskiego Dokumentu Zamówienia zwanym dalej również „JEDZ” lub „jednolitym dokumentem”, którego edytowalny wzór stanowi załącznik nr 2 do SIWZ. Informacje zawarte w oświadczeniu na formularzu jednolitego dokumentu stanowią wstępne potwierdzenie, że wykonawca nie podlega wykluczeniu z postępowania. W części IV JEDZ: Kryteria kwalifikacji Wykonawca winien wypełnić sekcję a – Ogólne oświadczenie dotyczące wszystkich kryteriów kwalifikacji i nie musi wypełniać żadnej z pozostałych sekcji w części </w:t>
      </w:r>
      <w:proofErr w:type="spellStart"/>
      <w:r>
        <w:rPr>
          <w:color w:val="000000"/>
        </w:rPr>
        <w:t>IV.Oświadczenie</w:t>
      </w:r>
      <w:proofErr w:type="spellEnd"/>
      <w:r>
        <w:rPr>
          <w:color w:val="000000"/>
        </w:rPr>
        <w:t xml:space="preserve"> na formularzu jednolitego dokumentu powinno być sporządzone pod rygorem nieważności w postaci elektronicznej i opatrzone kwalifikowanym podpisem elektronicznym. Środkiem komunikacji elektronicznej, służącym złożeniu JEDZ przez Wykonawcę, jest platforma on-line pod adresem </w:t>
      </w:r>
      <w:hyperlink r:id="rId13" w:tgtFrame="_blank" w:history="1">
        <w:r>
          <w:rPr>
            <w:rStyle w:val="Hipercze"/>
          </w:rPr>
          <w:t>http://e-ProPublico.pl/</w:t>
        </w:r>
      </w:hyperlink>
      <w:r>
        <w:rPr>
          <w:color w:val="000000"/>
        </w:rPr>
        <w:t xml:space="preserve"> (dalej jako: Platforma). W przypadku wspólnego ubiegania się o zamówienie przez wykonawców, JEDZ sporządzony w postacie elektronicznej i podpisany kwalifikowanym podpisem elektronicznym przez osoby upoważnione do reprezentacji danego wykonawcy, składa każdy z wykonawców wspólnie ubiegających się o zamówienie, przy użyciu środków komunikacji elektronicznej tj. przez wczytanie plików za pośrednictwem Platformy. Wykonawca, który powołuje się na zasoby innych podmiotów, w celu wykazania braku istnienia wobec nich podstaw wykluczenia oraz spełniania, w zakresie, w jakim powołuje się na ich zasoby, warunków udziału w postępowaniu, składa także JEDZ-e dotyczące tych podmiotów sporządzone w formie elektronicznej i podpisane kwalifikowanym podpisem elektronicznym przez te podmioty, przy użyciu środków komunikacji elektronicznej tj. przez wczytanie plików za pośrednictwem Platformy.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B/ Zobowiązanie podmiotu trzeciego, jeżeli wykonawca polega na zasobach lub sytuacji podmiotu trzeciego.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C/ Formularz Oferty sporządzony i wypełniony według wzoru stanowiącego Załącznik nr 1 do SIWZ (lub zgodnie z jego treścią)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D/ Upoważnienie-pełnomocnictwo do podpisania oferty, o ile nie wynika ono z innych dokumentów dołączonych do oferty lub z dokumentów, które Zamawiający może uzyskać za pomocą bezpłatnych i ogólnodostępnych baz danych. Pełnomocnictwo składane jest w formie oryginału lub kserokopii poświadczonej za zgodność z oryginałem przez notariusza.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3/ W terminie 3 dni od dnia zamieszczenia przez Zamawiającego na stronie internetowej informacji z otwarcia ofert, o której mowa w art. 86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E14F5B" w:rsidRDefault="00E14F5B" w:rsidP="00E14F5B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E14F5B" w:rsidRDefault="00E14F5B" w:rsidP="00E14F5B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lastRenderedPageBreak/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E14F5B" w:rsidRDefault="00E14F5B" w:rsidP="00E14F5B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E14F5B" w:rsidRDefault="00E14F5B" w:rsidP="00E14F5B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E14F5B" w:rsidRDefault="00E14F5B" w:rsidP="00E14F5B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przysługują środki ochrony prawnej przewidziane w dziale VI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jak dla postępowań powyżej kwoty określonej przepisach wykonawczych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Środki ochrony prawnej wobec ogłoszenia o zamówieniu oraz SIWZ przysługują również organizacjom wpisanym na listę, o której mowa w art. 154 pkt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4.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5.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7. 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8. Odwołanie wobec treści ogłoszenia o zamówieniu, a jeżeli postępowanie jest prowadzone w trybie przetargu nieograniczonego, także wobec postanowień Specyfikacji Istotnych Warunków Zamówienia, wnosi się w terminie: 10 dni od dnia publikacji ogłoszenia w Dzienniku Urzędowym Unii Europejskiej lub zamieszczenia Specyfikacji Istotnych Warunków Zamówienia na stronie internetowej.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9. Odwołanie wobec czynności innych niż określone w ust. 7 i 8 wnosi się w terminie 10 dni od dnia, w którym powzięto lub przy zachowaniu należytej staranności można było powziąć wiadomość o okolicznościach stanowiących podstawę jego wniesienia.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10. W przypadku wniesienia odwołania po upływie terminu składania ofert bieg terminu związania ofertą ulega zawieszeniu do czasu ogłoszenia przez Izbę orzeczenia.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11. 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4F5B" w:rsidRDefault="00E14F5B" w:rsidP="00E14F5B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12. 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4F5B" w:rsidRDefault="00E14F5B" w:rsidP="00E14F5B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E14F5B" w:rsidRDefault="00E14F5B" w:rsidP="00E14F5B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224584740</w:t>
      </w:r>
    </w:p>
    <w:p w:rsidR="00E14F5B" w:rsidRDefault="00E14F5B" w:rsidP="00E14F5B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E14F5B" w:rsidRDefault="00E14F5B" w:rsidP="00E14F5B">
      <w:pPr>
        <w:rPr>
          <w:color w:val="000000"/>
        </w:rPr>
      </w:pPr>
      <w:r>
        <w:rPr>
          <w:color w:val="000000"/>
        </w:rPr>
        <w:t>28/06/2018</w:t>
      </w:r>
    </w:p>
    <w:p w:rsidR="001F2F5B" w:rsidRPr="00912A96" w:rsidRDefault="001F2F5B" w:rsidP="00E14F5B"/>
    <w:sectPr w:rsidR="001F2F5B" w:rsidRPr="00912A96" w:rsidSect="001F2F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22" w:rsidRDefault="00CE0922">
      <w:r>
        <w:separator/>
      </w:r>
    </w:p>
  </w:endnote>
  <w:endnote w:type="continuationSeparator" w:id="0">
    <w:p w:rsidR="00CE0922" w:rsidRDefault="00C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4F5B">
      <w:rPr>
        <w:rStyle w:val="Numerstrony"/>
        <w:rFonts w:ascii="Arial" w:hAnsi="Arial"/>
        <w:noProof/>
        <w:sz w:val="18"/>
        <w:szCs w:val="18"/>
      </w:rPr>
      <w:t>11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4F5B">
      <w:rPr>
        <w:rStyle w:val="Numerstrony"/>
        <w:rFonts w:ascii="Arial" w:hAnsi="Arial"/>
        <w:noProof/>
        <w:sz w:val="18"/>
        <w:szCs w:val="18"/>
      </w:rPr>
      <w:t>11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0" w:rsidRDefault="00A52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22" w:rsidRDefault="00CE0922">
      <w:r>
        <w:separator/>
      </w:r>
    </w:p>
  </w:footnote>
  <w:footnote w:type="continuationSeparator" w:id="0">
    <w:p w:rsidR="00CE0922" w:rsidRDefault="00CE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0" w:rsidRDefault="00A52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0" w:rsidRDefault="00A52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AE405A"/>
    <w:multiLevelType w:val="multilevel"/>
    <w:tmpl w:val="08CE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922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E25D7"/>
    <w:rsid w:val="009F201D"/>
    <w:rsid w:val="00A52B20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CE0922"/>
    <w:rsid w:val="00D63505"/>
    <w:rsid w:val="00DF2457"/>
    <w:rsid w:val="00E12A04"/>
    <w:rsid w:val="00E14F5B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E14F5B"/>
  </w:style>
  <w:style w:type="character" w:customStyle="1" w:styleId="oj">
    <w:name w:val="oj"/>
    <w:rsid w:val="00E14F5B"/>
  </w:style>
  <w:style w:type="character" w:customStyle="1" w:styleId="heading">
    <w:name w:val="heading"/>
    <w:rsid w:val="00E14F5B"/>
  </w:style>
  <w:style w:type="character" w:styleId="Hipercze">
    <w:name w:val="Hyperlink"/>
    <w:uiPriority w:val="99"/>
    <w:semiHidden/>
    <w:unhideWhenUsed/>
    <w:rsid w:val="00E14F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14F5B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E14F5B"/>
    <w:pPr>
      <w:spacing w:before="100" w:beforeAutospacing="1" w:after="100" w:afterAutospacing="1"/>
    </w:pPr>
  </w:style>
  <w:style w:type="character" w:customStyle="1" w:styleId="nomark">
    <w:name w:val="nomark"/>
    <w:rsid w:val="00E14F5B"/>
  </w:style>
  <w:style w:type="character" w:customStyle="1" w:styleId="timark">
    <w:name w:val="timark"/>
    <w:rsid w:val="00E14F5B"/>
  </w:style>
  <w:style w:type="character" w:customStyle="1" w:styleId="nutscode">
    <w:name w:val="nutscode"/>
    <w:rsid w:val="00E14F5B"/>
  </w:style>
  <w:style w:type="character" w:customStyle="1" w:styleId="cpvcode">
    <w:name w:val="cpvcode"/>
    <w:rsid w:val="00E1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13" Type="http://schemas.openxmlformats.org/officeDocument/2006/relationships/hyperlink" Target="http://e-ProPublico.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zp@agh.edu.pl?subject=TED" TargetMode="External"/><Relationship Id="rId12" Type="http://schemas.openxmlformats.org/officeDocument/2006/relationships/hyperlink" Target="http://www.dzp.agh.edu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p@agh.edu.pl?subject=TE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gh.edu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gh.edu.p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11</Pages>
  <Words>3790</Words>
  <Characters>25602</Characters>
  <Application>Microsoft Office Word</Application>
  <DocSecurity>0</DocSecurity>
  <Lines>213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Michał Długoń</dc:creator>
  <cp:keywords/>
  <dc:description/>
  <cp:lastModifiedBy>Michał Długoń</cp:lastModifiedBy>
  <cp:revision>2</cp:revision>
  <cp:lastPrinted>2018-07-02T11:28:00Z</cp:lastPrinted>
  <dcterms:created xsi:type="dcterms:W3CDTF">2018-07-02T11:28:00Z</dcterms:created>
  <dcterms:modified xsi:type="dcterms:W3CDTF">2018-07-02T11:28:00Z</dcterms:modified>
</cp:coreProperties>
</file>