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9"/>
        <w:gridCol w:w="5074"/>
      </w:tblGrid>
      <w:tr w:rsidR="001E6CC6" w:rsidRPr="001E6CC6" w:rsidTr="001E6C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Technologia wyświetlania</w:t>
            </w:r>
          </w:p>
        </w:tc>
        <w:tc>
          <w:tcPr>
            <w:tcW w:w="0" w:type="auto"/>
            <w:vAlign w:val="center"/>
            <w:hideMark/>
          </w:tcPr>
          <w:p w:rsidR="001E6CC6" w:rsidRPr="001E6CC6" w:rsidRDefault="001E6CC6" w:rsidP="007E0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LCD</w:t>
            </w:r>
            <w:r w:rsidR="007E02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/ 3LCD</w:t>
            </w:r>
          </w:p>
        </w:tc>
      </w:tr>
      <w:tr w:rsidR="001E6CC6" w:rsidRPr="001E6CC6" w:rsidTr="001E6C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Rozdzielczość natywna</w:t>
            </w:r>
          </w:p>
        </w:tc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1920 x 1200 (WUXGA)</w:t>
            </w:r>
          </w:p>
        </w:tc>
      </w:tr>
      <w:tr w:rsidR="001E6CC6" w:rsidRPr="001E6CC6" w:rsidTr="001E6C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Format obrazu</w:t>
            </w:r>
          </w:p>
        </w:tc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16:10</w:t>
            </w:r>
          </w:p>
        </w:tc>
      </w:tr>
      <w:tr w:rsidR="001E6CC6" w:rsidRPr="001E6CC6" w:rsidTr="001E6C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Jasność</w:t>
            </w:r>
          </w:p>
        </w:tc>
        <w:tc>
          <w:tcPr>
            <w:tcW w:w="0" w:type="auto"/>
            <w:vAlign w:val="center"/>
            <w:hideMark/>
          </w:tcPr>
          <w:p w:rsidR="001E6CC6" w:rsidRPr="001E6CC6" w:rsidRDefault="007E0261" w:rsidP="007E0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Min.</w:t>
            </w:r>
            <w:r w:rsidR="001E6CC6"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1E6CC6"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 lm</w:t>
            </w:r>
          </w:p>
        </w:tc>
      </w:tr>
      <w:tr w:rsidR="001E6CC6" w:rsidRPr="001E6CC6" w:rsidTr="001E6C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Kontrast</w:t>
            </w:r>
          </w:p>
        </w:tc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15 000:1</w:t>
            </w:r>
          </w:p>
        </w:tc>
      </w:tr>
      <w:tr w:rsidR="001E6CC6" w:rsidRPr="001E6CC6" w:rsidTr="001E6C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Żywotność lampy</w:t>
            </w:r>
          </w:p>
        </w:tc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Min. 5</w:t>
            </w: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000 h (tryb normalny)</w:t>
            </w: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min. 7</w:t>
            </w: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000 h (tryb ekonomiczny)</w:t>
            </w:r>
          </w:p>
        </w:tc>
      </w:tr>
      <w:tr w:rsidR="001E6CC6" w:rsidRPr="001E6CC6" w:rsidTr="001E6C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Złącza wejścia / wyjścia</w:t>
            </w:r>
          </w:p>
        </w:tc>
        <w:tc>
          <w:tcPr>
            <w:tcW w:w="0" w:type="auto"/>
            <w:vAlign w:val="center"/>
            <w:hideMark/>
          </w:tcPr>
          <w:p w:rsidR="001E6CC6" w:rsidRPr="001E6CC6" w:rsidRDefault="001E6CC6" w:rsidP="007E0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Wejście audio L/R (RCA) - 1 szt.</w:t>
            </w: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HDMI - 1 szt..</w:t>
            </w: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VGA in (D-</w:t>
            </w:r>
            <w:proofErr w:type="spellStart"/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sub</w:t>
            </w:r>
            <w:proofErr w:type="spellEnd"/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 - 1 szt.</w:t>
            </w: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USB - 1 szt.</w:t>
            </w: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AC in (wejście zasilania) - 1 szt.</w:t>
            </w:r>
          </w:p>
        </w:tc>
      </w:tr>
      <w:tr w:rsidR="001E6CC6" w:rsidRPr="001E6CC6" w:rsidTr="001E6C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Głośniki</w:t>
            </w:r>
          </w:p>
        </w:tc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</w:tc>
      </w:tr>
      <w:tr w:rsidR="001E6CC6" w:rsidRPr="001E6CC6" w:rsidTr="001E6C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Waga</w:t>
            </w:r>
          </w:p>
        </w:tc>
        <w:tc>
          <w:tcPr>
            <w:tcW w:w="0" w:type="auto"/>
            <w:vAlign w:val="center"/>
            <w:hideMark/>
          </w:tcPr>
          <w:p w:rsidR="001E6CC6" w:rsidRPr="001E6CC6" w:rsidRDefault="001E6CC6" w:rsidP="007E02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Max </w:t>
            </w:r>
            <w:r w:rsidR="007E026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kg</w:t>
            </w:r>
          </w:p>
        </w:tc>
      </w:tr>
      <w:tr w:rsidR="001E6CC6" w:rsidRPr="001E6CC6" w:rsidTr="001E6C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Dodatkowe informacje</w:t>
            </w:r>
          </w:p>
        </w:tc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Możliwość zabezpieczenia linką (</w:t>
            </w:r>
            <w:proofErr w:type="spellStart"/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Kensington</w:t>
            </w:r>
            <w:proofErr w:type="spellEnd"/>
            <w:r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Lock)</w:t>
            </w:r>
          </w:p>
        </w:tc>
      </w:tr>
      <w:tr w:rsidR="001E6CC6" w:rsidRPr="001E6CC6" w:rsidTr="001E6CC6">
        <w:trPr>
          <w:tblCellSpacing w:w="15" w:type="dxa"/>
        </w:trPr>
        <w:tc>
          <w:tcPr>
            <w:tcW w:w="0" w:type="auto"/>
            <w:vAlign w:val="center"/>
            <w:hideMark/>
          </w:tcPr>
          <w:p w:rsidR="001E6CC6" w:rsidRPr="001E6CC6" w:rsidRDefault="001E6CC6" w:rsidP="001E6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1E6C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vAlign w:val="center"/>
            <w:hideMark/>
          </w:tcPr>
          <w:p w:rsidR="001E6CC6" w:rsidRPr="001E6CC6" w:rsidRDefault="00A66E69" w:rsidP="0002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Minimum </w:t>
            </w:r>
            <w:r w:rsidR="001E6CC6" w:rsidRPr="001E6CC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 miesiące</w:t>
            </w:r>
          </w:p>
        </w:tc>
      </w:tr>
    </w:tbl>
    <w:p w:rsidR="001E6CC6" w:rsidRPr="001E6CC6" w:rsidRDefault="001E6CC6" w:rsidP="001E6CC6"/>
    <w:sectPr w:rsidR="001E6CC6" w:rsidRPr="001E6CC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1A7" w:rsidRDefault="006001A7" w:rsidP="006001A7">
      <w:pPr>
        <w:spacing w:after="0" w:line="240" w:lineRule="auto"/>
      </w:pPr>
      <w:r>
        <w:separator/>
      </w:r>
    </w:p>
  </w:endnote>
  <w:endnote w:type="continuationSeparator" w:id="0">
    <w:p w:rsidR="006001A7" w:rsidRDefault="006001A7" w:rsidP="00600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1A7" w:rsidRDefault="006001A7" w:rsidP="006001A7">
      <w:pPr>
        <w:spacing w:after="0" w:line="240" w:lineRule="auto"/>
      </w:pPr>
      <w:r>
        <w:separator/>
      </w:r>
    </w:p>
  </w:footnote>
  <w:footnote w:type="continuationSeparator" w:id="0">
    <w:p w:rsidR="006001A7" w:rsidRDefault="006001A7" w:rsidP="006001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1A7" w:rsidRPr="006001A7" w:rsidRDefault="006001A7" w:rsidP="006001A7">
    <w:pPr>
      <w:pStyle w:val="Nagwek"/>
      <w:jc w:val="center"/>
      <w:rPr>
        <w:b/>
      </w:rPr>
    </w:pPr>
    <w:r w:rsidRPr="006001A7">
      <w:rPr>
        <w:b/>
      </w:rPr>
      <w:t>Opis przedmiotu zamówienia stanowiący załącznik d</w:t>
    </w:r>
    <w:r>
      <w:rPr>
        <w:b/>
      </w:rPr>
      <w:t>o</w:t>
    </w:r>
    <w:r w:rsidRPr="006001A7">
      <w:rPr>
        <w:b/>
      </w:rPr>
      <w:t xml:space="preserve"> 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CC6"/>
    <w:rsid w:val="00023577"/>
    <w:rsid w:val="001E6CC6"/>
    <w:rsid w:val="002A4FE5"/>
    <w:rsid w:val="004A785D"/>
    <w:rsid w:val="006001A7"/>
    <w:rsid w:val="007E0261"/>
    <w:rsid w:val="00A6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F78425-534E-4B44-8676-FA8EBEA16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3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357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00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01A7"/>
  </w:style>
  <w:style w:type="paragraph" w:styleId="Stopka">
    <w:name w:val="footer"/>
    <w:basedOn w:val="Normalny"/>
    <w:link w:val="StopkaZnak"/>
    <w:uiPriority w:val="99"/>
    <w:unhideWhenUsed/>
    <w:rsid w:val="006001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0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Agnieszka Bera-Rakoczy</cp:lastModifiedBy>
  <cp:revision>2</cp:revision>
  <cp:lastPrinted>2018-06-13T07:06:00Z</cp:lastPrinted>
  <dcterms:created xsi:type="dcterms:W3CDTF">2018-06-13T09:34:00Z</dcterms:created>
  <dcterms:modified xsi:type="dcterms:W3CDTF">2018-06-13T09:34:00Z</dcterms:modified>
</cp:coreProperties>
</file>