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C6" w:rsidRDefault="003014C6" w:rsidP="00B70075">
      <w:pPr>
        <w:jc w:val="both"/>
        <w:rPr>
          <w:rFonts w:ascii="Verdana" w:hAnsi="Verdana"/>
          <w:sz w:val="22"/>
          <w:szCs w:val="22"/>
        </w:rPr>
      </w:pPr>
    </w:p>
    <w:p w:rsidR="003014C6" w:rsidRDefault="003014C6" w:rsidP="00B70075">
      <w:pPr>
        <w:jc w:val="both"/>
        <w:rPr>
          <w:rFonts w:ascii="Verdana" w:hAnsi="Verdana"/>
          <w:sz w:val="22"/>
          <w:szCs w:val="22"/>
        </w:rPr>
      </w:pPr>
    </w:p>
    <w:p w:rsidR="003014C6" w:rsidRPr="00477056" w:rsidRDefault="003014C6" w:rsidP="00B70075">
      <w:pPr>
        <w:jc w:val="both"/>
        <w:rPr>
          <w:rFonts w:ascii="Verdana" w:hAnsi="Verdana"/>
          <w:sz w:val="22"/>
          <w:szCs w:val="22"/>
        </w:rPr>
      </w:pPr>
    </w:p>
    <w:p w:rsidR="00BE7F65" w:rsidRDefault="00BE7F65" w:rsidP="00B70075">
      <w:pPr>
        <w:jc w:val="both"/>
        <w:rPr>
          <w:rFonts w:ascii="Verdana" w:hAnsi="Verdana"/>
          <w:sz w:val="22"/>
          <w:szCs w:val="22"/>
        </w:rPr>
      </w:pPr>
    </w:p>
    <w:p w:rsidR="00BE7F65" w:rsidRDefault="00BE7F65" w:rsidP="00B70075">
      <w:pPr>
        <w:jc w:val="both"/>
        <w:rPr>
          <w:rFonts w:ascii="Verdana" w:hAnsi="Verdana"/>
          <w:sz w:val="22"/>
          <w:szCs w:val="22"/>
        </w:rPr>
      </w:pPr>
    </w:p>
    <w:p w:rsidR="00BE7F65" w:rsidRDefault="00BE7F65" w:rsidP="00B70075">
      <w:pPr>
        <w:jc w:val="both"/>
        <w:rPr>
          <w:rFonts w:ascii="Verdana" w:hAnsi="Verdana"/>
          <w:sz w:val="22"/>
          <w:szCs w:val="22"/>
        </w:rPr>
      </w:pPr>
    </w:p>
    <w:p w:rsidR="00BE7F65" w:rsidRDefault="00BE7F65" w:rsidP="00B70075">
      <w:pPr>
        <w:jc w:val="both"/>
        <w:rPr>
          <w:rFonts w:ascii="Verdana" w:hAnsi="Verdana"/>
          <w:sz w:val="22"/>
          <w:szCs w:val="22"/>
        </w:rPr>
      </w:pPr>
    </w:p>
    <w:p w:rsidR="00B70075" w:rsidRPr="00B70075" w:rsidRDefault="003014C6" w:rsidP="00B70075">
      <w:pPr>
        <w:jc w:val="both"/>
        <w:rPr>
          <w:rFonts w:ascii="Verdana" w:hAnsi="Verdana"/>
          <w:sz w:val="22"/>
          <w:szCs w:val="22"/>
        </w:rPr>
      </w:pPr>
      <w:r w:rsidRPr="00B70075">
        <w:rPr>
          <w:rFonts w:ascii="Verdana" w:hAnsi="Verdana"/>
          <w:sz w:val="22"/>
          <w:szCs w:val="22"/>
        </w:rPr>
        <w:t xml:space="preserve">Znak: </w:t>
      </w:r>
      <w:r w:rsidR="009C49CA" w:rsidRPr="009C49CA">
        <w:rPr>
          <w:rFonts w:ascii="Verdana" w:hAnsi="Verdana"/>
          <w:sz w:val="22"/>
          <w:szCs w:val="22"/>
        </w:rPr>
        <w:t>ZP-271-14/18</w:t>
      </w:r>
      <w:r>
        <w:rPr>
          <w:rFonts w:ascii="Verdana" w:hAnsi="Verdana"/>
          <w:sz w:val="22"/>
          <w:szCs w:val="22"/>
        </w:rPr>
        <w:t xml:space="preserve">                                            </w:t>
      </w:r>
      <w:r w:rsidR="00B70075" w:rsidRPr="00B70075">
        <w:rPr>
          <w:rFonts w:ascii="Verdana" w:hAnsi="Verdana"/>
          <w:sz w:val="22"/>
          <w:szCs w:val="22"/>
        </w:rPr>
        <w:t xml:space="preserve">Kraków, dnia </w:t>
      </w:r>
      <w:r w:rsidR="009C49CA" w:rsidRPr="009C49CA">
        <w:rPr>
          <w:rFonts w:ascii="Verdana" w:hAnsi="Verdana"/>
          <w:sz w:val="22"/>
          <w:szCs w:val="22"/>
        </w:rPr>
        <w:t>2018-0</w:t>
      </w:r>
      <w:r w:rsidR="00452094">
        <w:rPr>
          <w:rFonts w:ascii="Verdana" w:hAnsi="Verdana"/>
          <w:sz w:val="22"/>
          <w:szCs w:val="22"/>
        </w:rPr>
        <w:t>3</w:t>
      </w:r>
      <w:r w:rsidR="009C49CA" w:rsidRPr="009C49CA">
        <w:rPr>
          <w:rFonts w:ascii="Verdana" w:hAnsi="Verdana"/>
          <w:sz w:val="22"/>
          <w:szCs w:val="22"/>
        </w:rPr>
        <w:t>-</w:t>
      </w:r>
      <w:r w:rsidR="00452094">
        <w:rPr>
          <w:rFonts w:ascii="Verdana" w:hAnsi="Verdana"/>
          <w:sz w:val="22"/>
          <w:szCs w:val="22"/>
        </w:rPr>
        <w:t>0</w:t>
      </w:r>
      <w:r w:rsidR="00855255">
        <w:rPr>
          <w:rFonts w:ascii="Verdana" w:hAnsi="Verdana"/>
          <w:sz w:val="22"/>
          <w:szCs w:val="22"/>
        </w:rPr>
        <w:t>6</w:t>
      </w:r>
    </w:p>
    <w:p w:rsidR="00B70075" w:rsidRPr="00B70075" w:rsidRDefault="00B70075" w:rsidP="00B70075">
      <w:pPr>
        <w:jc w:val="both"/>
        <w:rPr>
          <w:rFonts w:ascii="Verdana" w:hAnsi="Verdana"/>
          <w:sz w:val="22"/>
          <w:szCs w:val="22"/>
        </w:rPr>
      </w:pPr>
    </w:p>
    <w:p w:rsidR="00C26F29" w:rsidRDefault="00C26F29" w:rsidP="00C26F29">
      <w:pPr>
        <w:pStyle w:val="Nagwek"/>
        <w:tabs>
          <w:tab w:val="clear" w:pos="4536"/>
          <w:tab w:val="clear" w:pos="9072"/>
        </w:tabs>
        <w:ind w:left="4536"/>
        <w:jc w:val="center"/>
        <w:rPr>
          <w:rFonts w:ascii="Verdana" w:hAnsi="Verdana"/>
          <w:b/>
          <w:sz w:val="22"/>
          <w:szCs w:val="22"/>
        </w:rPr>
      </w:pPr>
    </w:p>
    <w:p w:rsidR="00B70075" w:rsidRPr="00B70075" w:rsidRDefault="00ED04F9" w:rsidP="00C26F29">
      <w:pPr>
        <w:pStyle w:val="Nagwek"/>
        <w:tabs>
          <w:tab w:val="clear" w:pos="4536"/>
          <w:tab w:val="clear" w:pos="9072"/>
        </w:tabs>
        <w:ind w:left="4536"/>
        <w:jc w:val="center"/>
        <w:rPr>
          <w:rFonts w:ascii="Verdana" w:hAnsi="Verdana"/>
          <w:b/>
          <w:sz w:val="22"/>
          <w:szCs w:val="22"/>
        </w:rPr>
      </w:pPr>
      <w:r>
        <w:rPr>
          <w:rFonts w:ascii="Verdana" w:hAnsi="Verdana"/>
          <w:b/>
          <w:sz w:val="22"/>
          <w:szCs w:val="22"/>
        </w:rPr>
        <w:t>Wykonawc</w:t>
      </w:r>
      <w:r w:rsidR="009F6C52">
        <w:rPr>
          <w:rFonts w:ascii="Verdana" w:hAnsi="Verdana"/>
          <w:b/>
          <w:sz w:val="22"/>
          <w:szCs w:val="22"/>
        </w:rPr>
        <w:t>y</w:t>
      </w:r>
      <w:r>
        <w:rPr>
          <w:rFonts w:ascii="Verdana" w:hAnsi="Verdana"/>
          <w:b/>
          <w:sz w:val="22"/>
          <w:szCs w:val="22"/>
        </w:rPr>
        <w:t xml:space="preserve">, którym </w:t>
      </w:r>
      <w:r w:rsidR="00C26F29">
        <w:rPr>
          <w:rFonts w:ascii="Verdana" w:hAnsi="Verdana"/>
          <w:b/>
          <w:sz w:val="22"/>
          <w:szCs w:val="22"/>
        </w:rPr>
        <w:t>przekazano specyfikacje oraz s</w:t>
      </w:r>
      <w:r w:rsidR="00B70075" w:rsidRPr="00B70075">
        <w:rPr>
          <w:rFonts w:ascii="Verdana" w:hAnsi="Verdana"/>
          <w:b/>
          <w:sz w:val="22"/>
          <w:szCs w:val="22"/>
        </w:rPr>
        <w:t>trona internetowa postępowania</w:t>
      </w:r>
    </w:p>
    <w:p w:rsidR="00B70075" w:rsidRDefault="00B70075" w:rsidP="00B70075">
      <w:pPr>
        <w:jc w:val="both"/>
        <w:rPr>
          <w:rFonts w:ascii="Verdana" w:hAnsi="Verdana"/>
          <w:sz w:val="22"/>
          <w:szCs w:val="22"/>
        </w:rPr>
      </w:pPr>
    </w:p>
    <w:p w:rsidR="00B70075" w:rsidRPr="00B70075" w:rsidRDefault="00B70075" w:rsidP="00B70075">
      <w:pPr>
        <w:jc w:val="both"/>
        <w:rPr>
          <w:rFonts w:ascii="Verdana" w:hAnsi="Verdana"/>
          <w:b/>
          <w:sz w:val="28"/>
          <w:szCs w:val="28"/>
        </w:rPr>
      </w:pPr>
      <w:r w:rsidRPr="00B70075">
        <w:rPr>
          <w:rFonts w:ascii="Verdana" w:hAnsi="Verdana"/>
          <w:b/>
          <w:sz w:val="28"/>
          <w:szCs w:val="28"/>
        </w:rPr>
        <w:t>Wyjaśnienia treści specyfikacji</w:t>
      </w:r>
    </w:p>
    <w:p w:rsidR="00B70075" w:rsidRPr="00B70075" w:rsidRDefault="00B70075" w:rsidP="00B70075">
      <w:pPr>
        <w:jc w:val="both"/>
        <w:rPr>
          <w:rFonts w:ascii="Verdana" w:hAnsi="Verdana"/>
          <w:sz w:val="22"/>
          <w:szCs w:val="22"/>
        </w:rPr>
      </w:pPr>
    </w:p>
    <w:p w:rsidR="00B70075" w:rsidRPr="00BB36BE" w:rsidRDefault="00B70075" w:rsidP="00CC6C02">
      <w:pPr>
        <w:jc w:val="both"/>
        <w:rPr>
          <w:rFonts w:ascii="Tahoma" w:hAnsi="Tahoma" w:cs="Tahoma"/>
        </w:rPr>
      </w:pPr>
      <w:r w:rsidRPr="00CC6C02">
        <w:rPr>
          <w:rFonts w:ascii="Tahoma" w:hAnsi="Tahoma" w:cs="Tahoma"/>
        </w:rPr>
        <w:t>Działając na podstawie art. 38 ust. 1 i 2 ustawy z dnia 29 stycznia 2004 r. Prawo zamówień publicznych (</w:t>
      </w:r>
      <w:r w:rsidR="00DF7516" w:rsidRPr="00DF7516">
        <w:rPr>
          <w:rFonts w:ascii="Tahoma" w:hAnsi="Tahoma" w:cs="Tahoma"/>
        </w:rPr>
        <w:t>Dz. U. z 201</w:t>
      </w:r>
      <w:r w:rsidR="008F52A9">
        <w:rPr>
          <w:rFonts w:ascii="Tahoma" w:hAnsi="Tahoma" w:cs="Tahoma"/>
        </w:rPr>
        <w:t xml:space="preserve">7 </w:t>
      </w:r>
      <w:r w:rsidR="00DF7516" w:rsidRPr="00DF7516">
        <w:rPr>
          <w:rFonts w:ascii="Tahoma" w:hAnsi="Tahoma" w:cs="Tahoma"/>
        </w:rPr>
        <w:t xml:space="preserve">r. poz. </w:t>
      </w:r>
      <w:r w:rsidR="008F52A9">
        <w:rPr>
          <w:rFonts w:ascii="Tahoma" w:hAnsi="Tahoma" w:cs="Tahoma"/>
        </w:rPr>
        <w:t xml:space="preserve">1579 </w:t>
      </w:r>
      <w:r w:rsidR="00DF7516" w:rsidRPr="00DF7516">
        <w:rPr>
          <w:rFonts w:ascii="Tahoma" w:hAnsi="Tahoma" w:cs="Tahoma"/>
        </w:rPr>
        <w:t xml:space="preserve"> </w:t>
      </w:r>
      <w:proofErr w:type="spellStart"/>
      <w:r w:rsidR="00DF7516" w:rsidRPr="00DF7516">
        <w:rPr>
          <w:rFonts w:ascii="Tahoma" w:hAnsi="Tahoma" w:cs="Tahoma"/>
        </w:rPr>
        <w:t>t.j</w:t>
      </w:r>
      <w:proofErr w:type="spellEnd"/>
      <w:r w:rsidR="00DF7516" w:rsidRPr="00DF7516">
        <w:rPr>
          <w:rFonts w:ascii="Tahoma" w:hAnsi="Tahoma" w:cs="Tahoma"/>
        </w:rPr>
        <w:t>.</w:t>
      </w:r>
      <w:r w:rsidRPr="00CC6C02">
        <w:rPr>
          <w:rFonts w:ascii="Tahoma" w:hAnsi="Tahoma" w:cs="Tahoma"/>
        </w:rPr>
        <w:t>) Dyrektor Centrum Onkologii Instytut Marii Skłodowskiej – Curie Oddział w Krakowie, ul. Garncarska 11, 31-115 Kraków, uprzejmie informuje, że w postępowaniu o udzielenie zamówienia publicznego prowadzonym w trybie</w:t>
      </w:r>
      <w:r w:rsidR="002D5BF7" w:rsidRPr="00CC6C02">
        <w:rPr>
          <w:rFonts w:ascii="Tahoma" w:hAnsi="Tahoma" w:cs="Tahoma"/>
        </w:rPr>
        <w:t>:</w:t>
      </w:r>
      <w:r w:rsidRPr="00CC6C02">
        <w:rPr>
          <w:rFonts w:ascii="Tahoma" w:hAnsi="Tahoma" w:cs="Tahoma"/>
        </w:rPr>
        <w:t xml:space="preserve"> </w:t>
      </w:r>
      <w:r w:rsidR="002D5BF7" w:rsidRPr="00CC6C02">
        <w:rPr>
          <w:rFonts w:ascii="Tahoma" w:hAnsi="Tahoma" w:cs="Tahoma"/>
        </w:rPr>
        <w:t>„</w:t>
      </w:r>
      <w:r w:rsidR="009C49CA" w:rsidRPr="009C49CA">
        <w:rPr>
          <w:rFonts w:ascii="Tahoma" w:hAnsi="Tahoma" w:cs="Tahoma"/>
        </w:rPr>
        <w:t>przetarg nieograniczony</w:t>
      </w:r>
      <w:r w:rsidRPr="00CC6C02">
        <w:rPr>
          <w:rFonts w:ascii="Tahoma" w:hAnsi="Tahoma" w:cs="Tahoma"/>
        </w:rPr>
        <w:t xml:space="preserve"> na „</w:t>
      </w:r>
      <w:r w:rsidR="009C49CA" w:rsidRPr="009C49CA">
        <w:rPr>
          <w:rFonts w:ascii="Tahoma" w:hAnsi="Tahoma" w:cs="Tahoma"/>
          <w:b/>
        </w:rPr>
        <w:t xml:space="preserve">Usługi serwisowe aparatury do radioterapii firmy </w:t>
      </w:r>
      <w:proofErr w:type="spellStart"/>
      <w:r w:rsidR="009C49CA" w:rsidRPr="009C49CA">
        <w:rPr>
          <w:rFonts w:ascii="Tahoma" w:hAnsi="Tahoma" w:cs="Tahoma"/>
          <w:b/>
        </w:rPr>
        <w:t>Varian</w:t>
      </w:r>
      <w:proofErr w:type="spellEnd"/>
      <w:r w:rsidR="009C49CA" w:rsidRPr="009C49CA">
        <w:rPr>
          <w:rFonts w:ascii="Tahoma" w:hAnsi="Tahoma" w:cs="Tahoma"/>
          <w:b/>
        </w:rPr>
        <w:t xml:space="preserve"> </w:t>
      </w:r>
      <w:proofErr w:type="spellStart"/>
      <w:r w:rsidR="009C49CA" w:rsidRPr="009C49CA">
        <w:rPr>
          <w:rFonts w:ascii="Tahoma" w:hAnsi="Tahoma" w:cs="Tahoma"/>
          <w:b/>
        </w:rPr>
        <w:t>Medical</w:t>
      </w:r>
      <w:proofErr w:type="spellEnd"/>
      <w:r w:rsidR="009C49CA" w:rsidRPr="009C49CA">
        <w:rPr>
          <w:rFonts w:ascii="Tahoma" w:hAnsi="Tahoma" w:cs="Tahoma"/>
          <w:b/>
        </w:rPr>
        <w:t xml:space="preserve"> Systems wraz z </w:t>
      </w:r>
      <w:r w:rsidR="009C49CA" w:rsidRPr="00BB36BE">
        <w:rPr>
          <w:rFonts w:ascii="Tahoma" w:hAnsi="Tahoma" w:cs="Tahoma"/>
          <w:b/>
        </w:rPr>
        <w:t>wyposażeniem.</w:t>
      </w:r>
      <w:r w:rsidRPr="00BB36BE">
        <w:rPr>
          <w:rFonts w:ascii="Tahoma" w:hAnsi="Tahoma" w:cs="Tahoma"/>
          <w:b/>
        </w:rPr>
        <w:t>” (</w:t>
      </w:r>
      <w:r w:rsidR="009C49CA" w:rsidRPr="00BB36BE">
        <w:rPr>
          <w:rFonts w:ascii="Tahoma" w:hAnsi="Tahoma" w:cs="Tahoma"/>
          <w:b/>
        </w:rPr>
        <w:t>ZP-271-14/18</w:t>
      </w:r>
      <w:r w:rsidRPr="00BB36BE">
        <w:rPr>
          <w:rFonts w:ascii="Tahoma" w:hAnsi="Tahoma" w:cs="Tahoma"/>
        </w:rPr>
        <w:t>) zostały udzielone wyjaśnienia na zapytania wykonawców:</w:t>
      </w:r>
    </w:p>
    <w:p w:rsidR="00B70075" w:rsidRPr="00BB36BE" w:rsidRDefault="00B70075" w:rsidP="00B70075">
      <w:pPr>
        <w:jc w:val="both"/>
        <w:rPr>
          <w:rFonts w:ascii="Tahoma" w:hAnsi="Tahoma" w:cs="Tahoma"/>
        </w:rPr>
      </w:pPr>
    </w:p>
    <w:p w:rsidR="00BB36BE" w:rsidRPr="00BB36BE" w:rsidRDefault="00BB36BE" w:rsidP="00BB36BE">
      <w:pPr>
        <w:pStyle w:val="Akapitzlist"/>
        <w:numPr>
          <w:ilvl w:val="0"/>
          <w:numId w:val="8"/>
        </w:numPr>
        <w:spacing w:line="276" w:lineRule="auto"/>
        <w:ind w:left="142"/>
        <w:contextualSpacing/>
        <w:jc w:val="both"/>
        <w:rPr>
          <w:rFonts w:ascii="Tahoma" w:hAnsi="Tahoma" w:cs="Tahoma"/>
        </w:rPr>
      </w:pPr>
      <w:r w:rsidRPr="00BB36BE">
        <w:rPr>
          <w:rFonts w:ascii="Tahoma" w:hAnsi="Tahoma" w:cs="Tahoma"/>
          <w:b/>
        </w:rPr>
        <w:t>SIWZ –pkt 6.2 Warunki udziału w postępowaniu – pkt 3 tabeli – Zezwolenia Prezesa Państwowej Agencji Atomistyki.</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Ponieważ zgodnie z ustawą Prawo Atomowe, Prezes Państwowej Agencji Atomistyki nie udziela zezwolenia na „serwisowanie”, a jedynie na uruchamianie urządzeń wytwarzających promieniowanie jonizujące, Zamawiający proszony jest o zmianę treści pkt 6.2 SIWZ pkt 3 tabeli, poprzez skorygowanie wymogu w sposób następujący:</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„Wykonawca spełni warunek, jeżeli będzie posiadał aktualne zezwolenie Prezesa Państwowej Agencji Atomistyki w zakresie uruchamiania aparatury firmy </w:t>
      </w:r>
      <w:proofErr w:type="spellStart"/>
      <w:r w:rsidRPr="00BB36BE">
        <w:rPr>
          <w:rFonts w:ascii="Tahoma" w:hAnsi="Tahoma" w:cs="Tahoma"/>
        </w:rPr>
        <w:t>Varian</w:t>
      </w:r>
      <w:proofErr w:type="spellEnd"/>
      <w:r w:rsidRPr="00BB36BE">
        <w:rPr>
          <w:rFonts w:ascii="Tahoma" w:hAnsi="Tahoma" w:cs="Tahoma"/>
        </w:rPr>
        <w:t xml:space="preserve"> </w:t>
      </w:r>
      <w:proofErr w:type="spellStart"/>
      <w:r w:rsidRPr="00BB36BE">
        <w:rPr>
          <w:rFonts w:ascii="Tahoma" w:hAnsi="Tahoma" w:cs="Tahoma"/>
        </w:rPr>
        <w:t>Medical</w:t>
      </w:r>
      <w:proofErr w:type="spellEnd"/>
      <w:r w:rsidRPr="00BB36BE">
        <w:rPr>
          <w:rFonts w:ascii="Tahoma" w:hAnsi="Tahoma" w:cs="Tahoma"/>
        </w:rPr>
        <w:t xml:space="preserve"> </w:t>
      </w:r>
      <w:proofErr w:type="spellStart"/>
      <w:r w:rsidRPr="00BB36BE">
        <w:rPr>
          <w:rFonts w:ascii="Tahoma" w:hAnsi="Tahoma" w:cs="Tahoma"/>
        </w:rPr>
        <w:t>Systmes</w:t>
      </w:r>
      <w:proofErr w:type="spellEnd"/>
      <w:r w:rsidRPr="00BB36BE">
        <w:rPr>
          <w:rFonts w:ascii="Tahoma" w:hAnsi="Tahoma" w:cs="Tahoma"/>
        </w:rPr>
        <w:t xml:space="preserve"> wymienionej w załączniku nr 1 do SIWZ.”</w:t>
      </w:r>
    </w:p>
    <w:p w:rsidR="00BB36BE" w:rsidRPr="00BB36BE" w:rsidRDefault="00BB36BE" w:rsidP="00BB36BE">
      <w:pPr>
        <w:spacing w:line="276" w:lineRule="auto"/>
        <w:jc w:val="both"/>
        <w:rPr>
          <w:rFonts w:ascii="Tahoma" w:hAnsi="Tahoma" w:cs="Tahoma"/>
          <w:b/>
        </w:rPr>
      </w:pPr>
      <w:r>
        <w:rPr>
          <w:rFonts w:ascii="Tahoma" w:hAnsi="Tahoma" w:cs="Tahoma"/>
          <w:b/>
        </w:rPr>
        <w:t>Odpowiedź: Tak.</w:t>
      </w:r>
    </w:p>
    <w:p w:rsidR="00BB36BE" w:rsidRPr="00BB36BE" w:rsidRDefault="00BB36BE" w:rsidP="00BB36BE">
      <w:pPr>
        <w:numPr>
          <w:ilvl w:val="0"/>
          <w:numId w:val="8"/>
        </w:numPr>
        <w:spacing w:line="276" w:lineRule="auto"/>
        <w:ind w:left="142"/>
        <w:contextualSpacing/>
        <w:jc w:val="both"/>
        <w:rPr>
          <w:rFonts w:ascii="Tahoma" w:hAnsi="Tahoma" w:cs="Tahoma"/>
        </w:rPr>
      </w:pPr>
      <w:r w:rsidRPr="00BB36BE">
        <w:rPr>
          <w:rFonts w:ascii="Tahoma" w:hAnsi="Tahoma" w:cs="Tahoma"/>
          <w:b/>
        </w:rPr>
        <w:t>SIWZ –pkt 6.2 Warunki udziału w postępowaniu – pkt 3 tabeli – Zezwolenia Prezesa Państwowej Agencji Atomistyki.</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W związku z faktem, że realizacja przedmiotu zamówienia nie wymaga obrotu źródłami izotopowymi, prosimy Zamawiającego o wykreślenie z </w:t>
      </w:r>
      <w:r w:rsidRPr="00BB36BE">
        <w:rPr>
          <w:rFonts w:ascii="Tahoma" w:hAnsi="Tahoma" w:cs="Tahoma"/>
          <w:b/>
        </w:rPr>
        <w:t>SIWZ rozdział 6, pkt 6.2</w:t>
      </w:r>
      <w:r w:rsidRPr="00BB36BE">
        <w:rPr>
          <w:rFonts w:ascii="Tahoma" w:hAnsi="Tahoma" w:cs="Tahoma"/>
        </w:rPr>
        <w:t>, Warunki udziału w postępowaniu – pkt 3 tabeli, wymogu posiadania zezwolenia Prezesa Państwowej Agencji Atomistyki na obrót źródłami izotopowymi.</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shd w:val="clear" w:color="auto" w:fill="FFFFFF"/>
        </w:rPr>
        <w:t xml:space="preserve">Powyższe argumentujemy tym, iż tak szeroki zakres wymaganego zezwolenia prowadzi do naruszenia art. 22 ust. 1a, zgodnie z którym Zamawiający określa warunki udziału w postępowaniu oraz wymagane od wykonawców środki dowodowe w sposób proporcjonalny do przedmiotu zamówienia oraz umożliwiający ocenę zdolności wykonawcy do należytego wykonania zamówienia. Zezwolenie </w:t>
      </w:r>
      <w:r w:rsidRPr="00BB36BE">
        <w:rPr>
          <w:rFonts w:ascii="Tahoma" w:hAnsi="Tahoma" w:cs="Tahoma"/>
        </w:rPr>
        <w:t xml:space="preserve">Prezesa Państwowej Agencji Atomistyki </w:t>
      </w:r>
      <w:r w:rsidRPr="00BB36BE">
        <w:rPr>
          <w:rFonts w:ascii="Tahoma" w:hAnsi="Tahoma" w:cs="Tahoma"/>
          <w:shd w:val="clear" w:color="auto" w:fill="FFFFFF"/>
        </w:rPr>
        <w:t xml:space="preserve">w zakresie obrotu źródłami izotopowymi jest zbędne z punktu widzenia należytego wykonania przedmiotowego zamówienia, tak więc Zamawiający narusza zasadę proporcjonalności, a poniekąd również art. 25 ust. 1, w myśl którego w postępowaniu o udzielenie zamówienia Zamawiający może żądać od wykonawców wyłącznie oświadczeń lub dokumentów niezbędnych do przeprowadzenia postępowania. </w:t>
      </w:r>
    </w:p>
    <w:p w:rsidR="00BB36BE" w:rsidRPr="00BB36BE" w:rsidRDefault="00BB36BE" w:rsidP="00BB36BE">
      <w:pPr>
        <w:spacing w:line="276" w:lineRule="auto"/>
        <w:jc w:val="both"/>
        <w:rPr>
          <w:rFonts w:ascii="Tahoma" w:hAnsi="Tahoma" w:cs="Tahoma"/>
          <w:b/>
        </w:rPr>
      </w:pPr>
      <w:r>
        <w:rPr>
          <w:rFonts w:ascii="Tahoma" w:hAnsi="Tahoma" w:cs="Tahoma"/>
          <w:b/>
        </w:rPr>
        <w:t>Odpowiedź: Tak.</w:t>
      </w:r>
    </w:p>
    <w:p w:rsidR="00BB36BE" w:rsidRPr="00BB36BE" w:rsidRDefault="00BB36BE" w:rsidP="00BB36BE">
      <w:pPr>
        <w:spacing w:line="276" w:lineRule="auto"/>
        <w:ind w:left="142"/>
        <w:contextualSpacing/>
        <w:jc w:val="both"/>
        <w:rPr>
          <w:rFonts w:ascii="Tahoma" w:hAnsi="Tahoma" w:cs="Tahoma"/>
        </w:rPr>
      </w:pPr>
    </w:p>
    <w:p w:rsidR="00BB36BE" w:rsidRPr="00BB36BE" w:rsidRDefault="00BB36BE" w:rsidP="00BB36BE">
      <w:pPr>
        <w:spacing w:line="276" w:lineRule="auto"/>
        <w:ind w:left="142"/>
        <w:contextualSpacing/>
        <w:jc w:val="both"/>
        <w:rPr>
          <w:rFonts w:ascii="Tahoma" w:hAnsi="Tahoma" w:cs="Tahoma"/>
        </w:rPr>
      </w:pPr>
    </w:p>
    <w:p w:rsidR="00BB36BE" w:rsidRPr="00BB36BE" w:rsidRDefault="00BB36BE" w:rsidP="00BB36BE">
      <w:pPr>
        <w:numPr>
          <w:ilvl w:val="0"/>
          <w:numId w:val="8"/>
        </w:numPr>
        <w:spacing w:line="276" w:lineRule="auto"/>
        <w:ind w:left="142" w:hanging="142"/>
        <w:contextualSpacing/>
        <w:jc w:val="both"/>
        <w:rPr>
          <w:rFonts w:ascii="Tahoma" w:hAnsi="Tahoma" w:cs="Tahoma"/>
          <w:b/>
        </w:rPr>
      </w:pPr>
      <w:r w:rsidRPr="00BB36BE">
        <w:rPr>
          <w:rFonts w:ascii="Tahoma" w:hAnsi="Tahoma" w:cs="Tahoma"/>
          <w:b/>
        </w:rPr>
        <w:lastRenderedPageBreak/>
        <w:t>SIWZ – załącznik nr 1 do SIWZ, umowa (...) VIII. Opis planowanych usług konserwacyjnych.</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Celem zapewnienia Zamawiającemu realizacji planowanych usług konserwacyjnych zgodnie z aktualnymi (na dzień wykonywania faktycznego przeglądu) wytycznymi producenta wyrobu medycznego, prosimy o odstąpienie od szczegółowego opisu zakresu planowanych usług konserwacyjnych.</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Prosimy o zmianę pkt VIII. na poniższy:</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„VIII. Opis planowanych usług konserwacyjnych.</w:t>
      </w:r>
    </w:p>
    <w:p w:rsidR="00BB36BE" w:rsidRPr="00BB36BE" w:rsidRDefault="00BB36BE" w:rsidP="00BB36BE">
      <w:pPr>
        <w:spacing w:line="276" w:lineRule="auto"/>
        <w:ind w:left="142"/>
        <w:contextualSpacing/>
        <w:jc w:val="both"/>
        <w:rPr>
          <w:rFonts w:ascii="Tahoma" w:hAnsi="Tahoma" w:cs="Tahoma"/>
          <w:b/>
        </w:rPr>
      </w:pPr>
      <w:r w:rsidRPr="00BB36BE">
        <w:rPr>
          <w:rFonts w:ascii="Tahoma" w:hAnsi="Tahoma" w:cs="Tahoma"/>
          <w:shd w:val="clear" w:color="auto" w:fill="FFFFFF"/>
        </w:rPr>
        <w:t>Planowane usługi konserwacyjne zostaną przeprowadzone zgodnie z aktualnymi na dzień wykonywania usługi wytycznymi producenta Sprzętu”.</w:t>
      </w:r>
    </w:p>
    <w:p w:rsidR="00BB36BE" w:rsidRPr="00BB36BE" w:rsidRDefault="00BB36BE" w:rsidP="00BB36BE">
      <w:pPr>
        <w:spacing w:line="276" w:lineRule="auto"/>
        <w:jc w:val="both"/>
        <w:rPr>
          <w:rFonts w:ascii="Tahoma" w:hAnsi="Tahoma" w:cs="Tahoma"/>
          <w:b/>
        </w:rPr>
      </w:pPr>
      <w:r>
        <w:rPr>
          <w:rFonts w:ascii="Tahoma" w:hAnsi="Tahoma" w:cs="Tahoma"/>
          <w:b/>
        </w:rPr>
        <w:t>Odpowiedź</w:t>
      </w:r>
      <w:r w:rsidRPr="00452094">
        <w:rPr>
          <w:rFonts w:ascii="Tahoma" w:hAnsi="Tahoma" w:cs="Tahoma"/>
          <w:b/>
        </w:rPr>
        <w:t>: Tak.</w:t>
      </w:r>
    </w:p>
    <w:p w:rsidR="00BB36BE" w:rsidRPr="00BB36BE" w:rsidRDefault="00BB36BE" w:rsidP="00BB36BE">
      <w:pPr>
        <w:numPr>
          <w:ilvl w:val="0"/>
          <w:numId w:val="8"/>
        </w:numPr>
        <w:spacing w:line="276" w:lineRule="auto"/>
        <w:ind w:left="142"/>
        <w:contextualSpacing/>
        <w:jc w:val="both"/>
        <w:rPr>
          <w:rFonts w:ascii="Tahoma" w:hAnsi="Tahoma" w:cs="Tahoma"/>
          <w:b/>
        </w:rPr>
      </w:pPr>
      <w:r w:rsidRPr="00BB36BE">
        <w:rPr>
          <w:rFonts w:ascii="Tahoma" w:hAnsi="Tahoma" w:cs="Tahoma"/>
          <w:b/>
          <w:bCs/>
        </w:rPr>
        <w:t>SIWZ – załącznik nr 3 do SIWZ, umowa (...) § 2 pkt 9).</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Z uwagi na fakt, że opis planowanych usług konserwacyjnych określony jest w części VIII Załącznika nr 1, a ilość tych usług określona jest w części II Załącznika nr 1, Zamawiający proszony jest o zmianę treści zdania drugiego w § 2 pkt 9 poprzez nadanie mu brzmienia: </w:t>
      </w:r>
    </w:p>
    <w:p w:rsidR="00BB36BE" w:rsidRPr="00BB36BE" w:rsidRDefault="00BB36BE" w:rsidP="00BB36BE">
      <w:pPr>
        <w:spacing w:line="276" w:lineRule="auto"/>
        <w:ind w:left="142"/>
        <w:contextualSpacing/>
        <w:jc w:val="both"/>
        <w:rPr>
          <w:rFonts w:ascii="Tahoma" w:hAnsi="Tahoma" w:cs="Tahoma"/>
          <w:b/>
        </w:rPr>
      </w:pPr>
      <w:r w:rsidRPr="00BB36BE">
        <w:rPr>
          <w:rFonts w:ascii="Tahoma" w:hAnsi="Tahoma" w:cs="Tahoma"/>
        </w:rPr>
        <w:t>„</w:t>
      </w:r>
      <w:r w:rsidRPr="00BB36BE">
        <w:rPr>
          <w:rFonts w:ascii="Tahoma" w:hAnsi="Tahoma" w:cs="Tahoma"/>
          <w:b/>
          <w:bCs/>
        </w:rPr>
        <w:t xml:space="preserve">Planowane usługi konserwacyjne </w:t>
      </w:r>
      <w:r w:rsidRPr="00BB36BE">
        <w:rPr>
          <w:rFonts w:ascii="Tahoma" w:hAnsi="Tahoma" w:cs="Tahoma"/>
        </w:rPr>
        <w:t>– planowane przeglądy zapobiegawcze wykonywane zgodnie z aktualnymi wytycznymi producenta w celu ograniczenia ryzyka awarii oraz zachowania sprawności Sprzętu na standardowym poziomie.</w:t>
      </w:r>
      <w:r w:rsidRPr="00BB36BE">
        <w:rPr>
          <w:rFonts w:ascii="Tahoma" w:hAnsi="Tahoma" w:cs="Tahoma"/>
          <w:u w:val="single"/>
        </w:rPr>
        <w:t xml:space="preserve"> Ilość planowanych czynności konserwacyjnych określa części II Załącznika nr 1 do Umowy.</w:t>
      </w:r>
      <w:r w:rsidRPr="00BB36BE">
        <w:rPr>
          <w:rFonts w:ascii="Tahoma" w:hAnsi="Tahoma" w:cs="Tahoma"/>
        </w:rPr>
        <w:t>”.</w:t>
      </w:r>
    </w:p>
    <w:p w:rsidR="00BB36BE" w:rsidRPr="00BB36BE" w:rsidRDefault="00BB36BE" w:rsidP="00BB36BE">
      <w:pPr>
        <w:spacing w:line="276" w:lineRule="auto"/>
        <w:jc w:val="both"/>
        <w:rPr>
          <w:rFonts w:ascii="Tahoma" w:hAnsi="Tahoma" w:cs="Tahoma"/>
          <w:b/>
        </w:rPr>
      </w:pPr>
      <w:r w:rsidRPr="00452094">
        <w:rPr>
          <w:rFonts w:ascii="Tahoma" w:hAnsi="Tahoma" w:cs="Tahoma"/>
          <w:b/>
        </w:rPr>
        <w:t>Odpowiedź: Tak.</w:t>
      </w:r>
    </w:p>
    <w:p w:rsidR="00BB36BE" w:rsidRPr="00BB36BE" w:rsidRDefault="00BB36BE" w:rsidP="00BB36BE">
      <w:pPr>
        <w:numPr>
          <w:ilvl w:val="0"/>
          <w:numId w:val="8"/>
        </w:numPr>
        <w:spacing w:line="276" w:lineRule="auto"/>
        <w:ind w:left="142"/>
        <w:contextualSpacing/>
        <w:jc w:val="both"/>
        <w:rPr>
          <w:rFonts w:ascii="Tahoma" w:hAnsi="Tahoma" w:cs="Tahoma"/>
          <w:b/>
        </w:rPr>
      </w:pPr>
      <w:r w:rsidRPr="00BB36BE">
        <w:rPr>
          <w:rFonts w:ascii="Tahoma" w:hAnsi="Tahoma" w:cs="Tahoma"/>
          <w:b/>
          <w:bCs/>
        </w:rPr>
        <w:t>SIWZ – załącznik nr 3 do SIWZ, umowa (...) § 2 pkt 20) oraz załącznik nr 1 do umowy.</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W § 2 pkt 20) projektu umowy zawarto definicję pojęcia First Line </w:t>
      </w:r>
      <w:proofErr w:type="spellStart"/>
      <w:r w:rsidRPr="00BB36BE">
        <w:rPr>
          <w:rFonts w:ascii="Tahoma" w:hAnsi="Tahoma" w:cs="Tahoma"/>
        </w:rPr>
        <w:t>Support</w:t>
      </w:r>
      <w:proofErr w:type="spellEnd"/>
      <w:r w:rsidRPr="00BB36BE">
        <w:rPr>
          <w:rFonts w:ascii="Tahoma" w:hAnsi="Tahoma" w:cs="Tahoma"/>
        </w:rPr>
        <w:t xml:space="preserve">, która stanowi, że jest to: </w:t>
      </w:r>
      <w:r w:rsidRPr="00BB36BE">
        <w:rPr>
          <w:rFonts w:ascii="Tahoma" w:hAnsi="Tahoma" w:cs="Tahoma"/>
          <w:i/>
        </w:rPr>
        <w:t>osoba fizyczna zatrudniona u Zamawiającego na podstawie umowy o pracę lub świadcząca na jego rzecz usługi na podstawie zlecenia bądź umowy o dzieło realizująca zadania określone w załączniku nr 1 część XI Umowy, przeszkolona przez Wykonawcę</w:t>
      </w:r>
      <w:r w:rsidRPr="00BB36BE">
        <w:rPr>
          <w:rFonts w:ascii="Tahoma" w:hAnsi="Tahoma" w:cs="Tahoma"/>
        </w:rPr>
        <w:t xml:space="preserve">. Treść definicji wraz z treścią części XI Załącznika nr 1 do Umowy wskazuje, że czynności, o których mowa w część XI  Załącznika nr 1 do umowy wykonywać będzie we własnym zakresie Zamawiający (uprawnione będą do tego wyłącznie osoby uprzednio przeszkolone przez Wykonawcę), analogicznie jak czynności konserwacyjne wskazane w treści początkowej części XI Załącznika nr 1 do Umowy, które również wykonywane są we własnym zakresie przez Zamawiającego (uprawniony do ich wykonania jest personel serwisu technicznego Zamawiającego/ pracowników serwisu Zamawiającego). </w:t>
      </w:r>
    </w:p>
    <w:p w:rsidR="00BB36BE" w:rsidRPr="00BB36BE" w:rsidRDefault="00BB36BE" w:rsidP="00BB36BE">
      <w:pPr>
        <w:spacing w:line="276" w:lineRule="auto"/>
        <w:ind w:left="142"/>
        <w:contextualSpacing/>
        <w:jc w:val="both"/>
        <w:rPr>
          <w:rFonts w:ascii="Tahoma" w:hAnsi="Tahoma" w:cs="Tahoma"/>
          <w:b/>
        </w:rPr>
      </w:pPr>
      <w:r w:rsidRPr="00BB36BE">
        <w:rPr>
          <w:rFonts w:ascii="Tahoma" w:hAnsi="Tahoma" w:cs="Tahoma"/>
        </w:rPr>
        <w:t xml:space="preserve">W związku z powyższym Zamawiający proszony jest o: </w:t>
      </w:r>
    </w:p>
    <w:p w:rsidR="00BB36BE" w:rsidRPr="00BB36BE" w:rsidRDefault="00BB36BE" w:rsidP="00BB36BE">
      <w:pPr>
        <w:spacing w:line="276" w:lineRule="auto"/>
        <w:rPr>
          <w:rFonts w:ascii="Tahoma" w:hAnsi="Tahoma" w:cs="Tahoma"/>
        </w:rPr>
      </w:pPr>
      <w:r w:rsidRPr="00BB36BE">
        <w:rPr>
          <w:rFonts w:ascii="Tahoma" w:hAnsi="Tahoma" w:cs="Tahoma"/>
        </w:rPr>
        <w:t xml:space="preserve">    a) Załącznik nr 1 do umowy część XI: </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 xml:space="preserve">- podział tekstu na dwie jednostki redakcyjne tak aby czynności konserwacyjne zawarte zostały w punkcie 1 części XI, a czynności wykonywane przez First Line </w:t>
      </w:r>
      <w:proofErr w:type="spellStart"/>
      <w:r w:rsidRPr="00BB36BE">
        <w:rPr>
          <w:rFonts w:ascii="Tahoma" w:hAnsi="Tahoma" w:cs="Tahoma"/>
        </w:rPr>
        <w:t>Support</w:t>
      </w:r>
      <w:proofErr w:type="spellEnd"/>
      <w:r w:rsidRPr="00BB36BE">
        <w:rPr>
          <w:rFonts w:ascii="Tahoma" w:hAnsi="Tahoma" w:cs="Tahoma"/>
        </w:rPr>
        <w:t xml:space="preserve"> w punkcie 2 części XI, </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 zastąpienie obecnych punktów w części XI literami,</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 xml:space="preserve">- doprecyzowanie czynności które wykonywać będzie First Line </w:t>
      </w:r>
      <w:proofErr w:type="spellStart"/>
      <w:r w:rsidRPr="00BB36BE">
        <w:rPr>
          <w:rFonts w:ascii="Tahoma" w:hAnsi="Tahoma" w:cs="Tahoma"/>
        </w:rPr>
        <w:t>Support</w:t>
      </w:r>
      <w:proofErr w:type="spellEnd"/>
      <w:r w:rsidRPr="00BB36BE">
        <w:rPr>
          <w:rFonts w:ascii="Tahoma" w:hAnsi="Tahoma" w:cs="Tahoma"/>
        </w:rPr>
        <w:t xml:space="preserve"> na poniższe:</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1.</w:t>
      </w:r>
      <w:r w:rsidRPr="00BB36BE">
        <w:rPr>
          <w:rFonts w:ascii="Tahoma" w:hAnsi="Tahoma" w:cs="Tahoma"/>
        </w:rPr>
        <w:tab/>
        <w:t>Asysta przy pracach serwisowych.</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2.</w:t>
      </w:r>
      <w:r w:rsidRPr="00BB36BE">
        <w:rPr>
          <w:rFonts w:ascii="Tahoma" w:hAnsi="Tahoma" w:cs="Tahoma"/>
        </w:rPr>
        <w:tab/>
        <w:t>Wymiana silniczków MLC.</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3.</w:t>
      </w:r>
      <w:r w:rsidRPr="00BB36BE">
        <w:rPr>
          <w:rFonts w:ascii="Tahoma" w:hAnsi="Tahoma" w:cs="Tahoma"/>
        </w:rPr>
        <w:tab/>
        <w:t>Kalibracja MLC.</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4.</w:t>
      </w:r>
      <w:r w:rsidRPr="00BB36BE">
        <w:rPr>
          <w:rFonts w:ascii="Tahoma" w:hAnsi="Tahoma" w:cs="Tahoma"/>
        </w:rPr>
        <w:tab/>
        <w:t xml:space="preserve">Wymiana kabla </w:t>
      </w:r>
      <w:proofErr w:type="spellStart"/>
      <w:r w:rsidRPr="00BB36BE">
        <w:rPr>
          <w:rFonts w:ascii="Tahoma" w:hAnsi="Tahoma" w:cs="Tahoma"/>
        </w:rPr>
        <w:t>pendanta</w:t>
      </w:r>
      <w:proofErr w:type="spellEnd"/>
      <w:r w:rsidRPr="00BB36BE">
        <w:rPr>
          <w:rFonts w:ascii="Tahoma" w:hAnsi="Tahoma" w:cs="Tahoma"/>
        </w:rPr>
        <w:t>.</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5.</w:t>
      </w:r>
      <w:r w:rsidRPr="00BB36BE">
        <w:rPr>
          <w:rFonts w:ascii="Tahoma" w:hAnsi="Tahoma" w:cs="Tahoma"/>
        </w:rPr>
        <w:tab/>
        <w:t xml:space="preserve">Wymiana </w:t>
      </w:r>
      <w:proofErr w:type="spellStart"/>
      <w:r w:rsidRPr="00BB36BE">
        <w:rPr>
          <w:rFonts w:ascii="Tahoma" w:hAnsi="Tahoma" w:cs="Tahoma"/>
        </w:rPr>
        <w:t>pendanta</w:t>
      </w:r>
      <w:proofErr w:type="spellEnd"/>
      <w:r w:rsidRPr="00BB36BE">
        <w:rPr>
          <w:rFonts w:ascii="Tahoma" w:hAnsi="Tahoma" w:cs="Tahoma"/>
        </w:rPr>
        <w:t>.</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6.</w:t>
      </w:r>
      <w:r w:rsidRPr="00BB36BE">
        <w:rPr>
          <w:rFonts w:ascii="Tahoma" w:hAnsi="Tahoma" w:cs="Tahoma"/>
        </w:rPr>
        <w:tab/>
        <w:t>Kalibracja PVI.</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w:t>
      </w:r>
      <w:r w:rsidRPr="00BB36BE">
        <w:rPr>
          <w:rFonts w:ascii="Tahoma" w:hAnsi="Tahoma" w:cs="Tahoma"/>
        </w:rPr>
        <w:tab/>
        <w:t>Kontrola akceleratorów</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7.1</w:t>
      </w:r>
      <w:r w:rsidRPr="00BB36BE">
        <w:rPr>
          <w:rFonts w:ascii="Tahoma" w:hAnsi="Tahoma" w:cs="Tahoma"/>
        </w:rPr>
        <w:tab/>
      </w:r>
      <w:proofErr w:type="spellStart"/>
      <w:r w:rsidRPr="00BB36BE">
        <w:rPr>
          <w:rFonts w:ascii="Tahoma" w:hAnsi="Tahoma" w:cs="Tahoma"/>
        </w:rPr>
        <w:t>Morning</w:t>
      </w:r>
      <w:proofErr w:type="spellEnd"/>
      <w:r w:rsidRPr="00BB36BE">
        <w:rPr>
          <w:rFonts w:ascii="Tahoma" w:hAnsi="Tahoma" w:cs="Tahoma"/>
        </w:rPr>
        <w:t xml:space="preserve"> CHECKOUT.</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7.2</w:t>
      </w:r>
      <w:r w:rsidRPr="00BB36BE">
        <w:rPr>
          <w:rFonts w:ascii="Tahoma" w:hAnsi="Tahoma" w:cs="Tahoma"/>
        </w:rPr>
        <w:tab/>
        <w:t>Sprawdzanie Event Log.</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7.3</w:t>
      </w:r>
      <w:r w:rsidRPr="00BB36BE">
        <w:rPr>
          <w:rFonts w:ascii="Tahoma" w:hAnsi="Tahoma" w:cs="Tahoma"/>
        </w:rPr>
        <w:tab/>
        <w:t>Test licznika awaryjnego dawki w konsoli.</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7.4</w:t>
      </w:r>
      <w:r w:rsidRPr="00BB36BE">
        <w:rPr>
          <w:rFonts w:ascii="Tahoma" w:hAnsi="Tahoma" w:cs="Tahoma"/>
        </w:rPr>
        <w:tab/>
        <w:t>Czyszczenie filtrów powietrza.</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7.5</w:t>
      </w:r>
      <w:r w:rsidRPr="00BB36BE">
        <w:rPr>
          <w:rFonts w:ascii="Tahoma" w:hAnsi="Tahoma" w:cs="Tahoma"/>
        </w:rPr>
        <w:tab/>
        <w:t>Sprawdzenie działania wentylatorów chłodzących konsole i modulator.</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lastRenderedPageBreak/>
        <w:t>7.6</w:t>
      </w:r>
      <w:r w:rsidRPr="00BB36BE">
        <w:rPr>
          <w:rFonts w:ascii="Tahoma" w:hAnsi="Tahoma" w:cs="Tahoma"/>
        </w:rPr>
        <w:tab/>
        <w:t>Sprawdzenie filtrów sprężonego powietrza.</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7.7</w:t>
      </w:r>
      <w:r w:rsidRPr="00BB36BE">
        <w:rPr>
          <w:rFonts w:ascii="Tahoma" w:hAnsi="Tahoma" w:cs="Tahoma"/>
        </w:rPr>
        <w:tab/>
        <w:t>Uzupełnianie gazu SF6</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7.8</w:t>
      </w:r>
      <w:r w:rsidRPr="00BB36BE">
        <w:rPr>
          <w:rFonts w:ascii="Tahoma" w:hAnsi="Tahoma" w:cs="Tahoma"/>
        </w:rPr>
        <w:tab/>
        <w:t>Sprawdzenie poziomu oleju w tanku klistronu.</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7.9</w:t>
      </w:r>
      <w:r w:rsidRPr="00BB36BE">
        <w:rPr>
          <w:rFonts w:ascii="Tahoma" w:hAnsi="Tahoma" w:cs="Tahoma"/>
        </w:rPr>
        <w:tab/>
        <w:t>Sprawdzenie naciągu łańcucha napędu głównego.</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7.10</w:t>
      </w:r>
      <w:r w:rsidRPr="00BB36BE">
        <w:rPr>
          <w:rFonts w:ascii="Tahoma" w:hAnsi="Tahoma" w:cs="Tahoma"/>
        </w:rPr>
        <w:tab/>
        <w:t>Sprawdzenie aplika torów elektronowych.</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7.11</w:t>
      </w:r>
      <w:r w:rsidRPr="00BB36BE">
        <w:rPr>
          <w:rFonts w:ascii="Tahoma" w:hAnsi="Tahoma" w:cs="Tahoma"/>
        </w:rPr>
        <w:tab/>
        <w:t>Sprawdzenie filtrów klinowych.</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7.12</w:t>
      </w:r>
      <w:r w:rsidRPr="00BB36BE">
        <w:rPr>
          <w:rFonts w:ascii="Tahoma" w:hAnsi="Tahoma" w:cs="Tahoma"/>
        </w:rPr>
        <w:tab/>
        <w:t xml:space="preserve">Sprawdzenie funkcjonalności: pendant, </w:t>
      </w:r>
      <w:proofErr w:type="spellStart"/>
      <w:r w:rsidRPr="00BB36BE">
        <w:rPr>
          <w:rFonts w:ascii="Tahoma" w:hAnsi="Tahoma" w:cs="Tahoma"/>
        </w:rPr>
        <w:t>side</w:t>
      </w:r>
      <w:proofErr w:type="spellEnd"/>
      <w:r w:rsidRPr="00BB36BE">
        <w:rPr>
          <w:rFonts w:ascii="Tahoma" w:hAnsi="Tahoma" w:cs="Tahoma"/>
        </w:rPr>
        <w:t xml:space="preserve"> panel, hamulce LAT i LONG.</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7.13</w:t>
      </w:r>
      <w:r w:rsidRPr="00BB36BE">
        <w:rPr>
          <w:rFonts w:ascii="Tahoma" w:hAnsi="Tahoma" w:cs="Tahoma"/>
        </w:rPr>
        <w:tab/>
        <w:t>Sprawdzenie podstawowych parametrów geometrycznych akceleratora.</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7.14</w:t>
      </w:r>
      <w:r w:rsidRPr="00BB36BE">
        <w:rPr>
          <w:rFonts w:ascii="Tahoma" w:hAnsi="Tahoma" w:cs="Tahoma"/>
        </w:rPr>
        <w:tab/>
        <w:t>Sprawdzenie pola świetlnego 40 x 40.</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7.15</w:t>
      </w:r>
      <w:r w:rsidRPr="00BB36BE">
        <w:rPr>
          <w:rFonts w:ascii="Tahoma" w:hAnsi="Tahoma" w:cs="Tahoma"/>
        </w:rPr>
        <w:tab/>
        <w:t>Sprawdzenie laserów.</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8.</w:t>
      </w:r>
      <w:r w:rsidRPr="00BB36BE">
        <w:rPr>
          <w:rFonts w:ascii="Tahoma" w:hAnsi="Tahoma" w:cs="Tahoma"/>
        </w:rPr>
        <w:tab/>
        <w:t>Kalibracja geometrii OBI.</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9.</w:t>
      </w:r>
      <w:r w:rsidRPr="00BB36BE">
        <w:rPr>
          <w:rFonts w:ascii="Tahoma" w:hAnsi="Tahoma" w:cs="Tahoma"/>
        </w:rPr>
        <w:tab/>
        <w:t>Przełączanie chłodzenia układu schładzacza na wodę miejską.</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10.</w:t>
      </w:r>
      <w:r w:rsidRPr="00BB36BE">
        <w:rPr>
          <w:rFonts w:ascii="Tahoma" w:hAnsi="Tahoma" w:cs="Tahoma"/>
        </w:rPr>
        <w:tab/>
        <w:t xml:space="preserve">Wsparcie/pomoc w połączeniach </w:t>
      </w:r>
      <w:proofErr w:type="spellStart"/>
      <w:r w:rsidRPr="00BB36BE">
        <w:rPr>
          <w:rFonts w:ascii="Tahoma" w:hAnsi="Tahoma" w:cs="Tahoma"/>
        </w:rPr>
        <w:t>SmartConnect</w:t>
      </w:r>
      <w:proofErr w:type="spellEnd"/>
      <w:r w:rsidRPr="00BB36BE">
        <w:rPr>
          <w:rFonts w:ascii="Tahoma" w:hAnsi="Tahoma" w:cs="Tahoma"/>
        </w:rPr>
        <w:t xml:space="preserve"> (jeśli jest możliwe).</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11.</w:t>
      </w:r>
      <w:r w:rsidRPr="00BB36BE">
        <w:rPr>
          <w:rFonts w:ascii="Tahoma" w:hAnsi="Tahoma" w:cs="Tahoma"/>
        </w:rPr>
        <w:tab/>
        <w:t>Uzupełnianie wody w układzie chłodzenia wewnętrznego akceleratorów.</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12.</w:t>
      </w:r>
      <w:r w:rsidRPr="00BB36BE">
        <w:rPr>
          <w:rFonts w:ascii="Tahoma" w:hAnsi="Tahoma" w:cs="Tahoma"/>
        </w:rPr>
        <w:tab/>
        <w:t>Odwadnianie sprężarek powietrza.</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13.</w:t>
      </w:r>
      <w:r w:rsidRPr="00BB36BE">
        <w:rPr>
          <w:rFonts w:ascii="Tahoma" w:hAnsi="Tahoma" w:cs="Tahoma"/>
        </w:rPr>
        <w:tab/>
        <w:t>Monitorowanie działania systemu informatycznego OIS ARIA/ECLIPSE.</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14.</w:t>
      </w:r>
      <w:r w:rsidRPr="00BB36BE">
        <w:rPr>
          <w:rFonts w:ascii="Tahoma" w:hAnsi="Tahoma" w:cs="Tahoma"/>
        </w:rPr>
        <w:tab/>
        <w:t>Nadzór nad stanem części zamiennych na stanie magazynu części Zamawiającego</w:t>
      </w:r>
    </w:p>
    <w:p w:rsidR="00BB36BE" w:rsidRPr="00BB36BE" w:rsidRDefault="00BB36BE" w:rsidP="00BB36BE">
      <w:pPr>
        <w:spacing w:line="276" w:lineRule="auto"/>
        <w:ind w:left="720"/>
        <w:contextualSpacing/>
        <w:rPr>
          <w:rFonts w:ascii="Tahoma" w:hAnsi="Tahoma" w:cs="Tahoma"/>
        </w:rPr>
      </w:pPr>
      <w:r w:rsidRPr="00BB36BE">
        <w:rPr>
          <w:rFonts w:ascii="Tahoma" w:hAnsi="Tahoma" w:cs="Tahoma"/>
        </w:rPr>
        <w:t>15.</w:t>
      </w:r>
      <w:r w:rsidRPr="00BB36BE">
        <w:rPr>
          <w:rFonts w:ascii="Tahoma" w:hAnsi="Tahoma" w:cs="Tahoma"/>
        </w:rPr>
        <w:tab/>
        <w:t>dokonywanie wstępnej oceny diagnozy awarii sprzętu objętego umową</w:t>
      </w:r>
    </w:p>
    <w:p w:rsidR="00BB36BE" w:rsidRPr="00BB36BE" w:rsidRDefault="00BB36BE" w:rsidP="00BB36BE">
      <w:pPr>
        <w:spacing w:line="276" w:lineRule="auto"/>
        <w:rPr>
          <w:rFonts w:ascii="Tahoma" w:hAnsi="Tahoma" w:cs="Tahoma"/>
        </w:rPr>
      </w:pPr>
      <w:r w:rsidRPr="00BB36BE">
        <w:rPr>
          <w:rFonts w:ascii="Tahoma" w:hAnsi="Tahoma" w:cs="Tahoma"/>
        </w:rPr>
        <w:t xml:space="preserve">- dodanie punktu zawierającego listę osób stanowiących personel serwisu technicznego Zamawiającego/ pracowników serwisu Zamawiającego uprawniony do wykonywania czynności konserwacyjnych, </w:t>
      </w:r>
    </w:p>
    <w:p w:rsidR="00BB36BE" w:rsidRPr="00BB36BE" w:rsidRDefault="00BB36BE" w:rsidP="00BB36BE">
      <w:pPr>
        <w:spacing w:line="276" w:lineRule="auto"/>
        <w:rPr>
          <w:rFonts w:ascii="Tahoma" w:hAnsi="Tahoma" w:cs="Tahoma"/>
        </w:rPr>
      </w:pPr>
      <w:r w:rsidRPr="00BB36BE">
        <w:rPr>
          <w:rFonts w:ascii="Tahoma" w:hAnsi="Tahoma" w:cs="Tahoma"/>
        </w:rPr>
        <w:t xml:space="preserve">- dodanie punktu zwierającego listę osób First Line </w:t>
      </w:r>
      <w:proofErr w:type="spellStart"/>
      <w:r w:rsidRPr="00BB36BE">
        <w:rPr>
          <w:rFonts w:ascii="Tahoma" w:hAnsi="Tahoma" w:cs="Tahoma"/>
        </w:rPr>
        <w:t>Support</w:t>
      </w:r>
      <w:proofErr w:type="spellEnd"/>
      <w:r w:rsidRPr="00BB36BE">
        <w:rPr>
          <w:rFonts w:ascii="Tahoma" w:hAnsi="Tahoma" w:cs="Tahoma"/>
        </w:rPr>
        <w:t xml:space="preserve">, </w:t>
      </w:r>
    </w:p>
    <w:p w:rsidR="00BB36BE" w:rsidRPr="00BB36BE" w:rsidRDefault="00BB36BE" w:rsidP="00BB36BE">
      <w:pPr>
        <w:spacing w:line="276" w:lineRule="auto"/>
        <w:rPr>
          <w:rFonts w:ascii="Tahoma" w:hAnsi="Tahoma" w:cs="Tahoma"/>
        </w:rPr>
      </w:pPr>
      <w:r w:rsidRPr="00BB36BE">
        <w:rPr>
          <w:rFonts w:ascii="Tahoma" w:hAnsi="Tahoma" w:cs="Tahoma"/>
        </w:rPr>
        <w:t xml:space="preserve">b) zmianę treści § 2 pkt 20 poprzez nadanie mu brzmienia: </w:t>
      </w:r>
    </w:p>
    <w:p w:rsidR="00BB36BE" w:rsidRPr="00BB36BE" w:rsidRDefault="00BB36BE" w:rsidP="00BB36BE">
      <w:pPr>
        <w:spacing w:line="276" w:lineRule="auto"/>
        <w:rPr>
          <w:rFonts w:ascii="Tahoma" w:hAnsi="Tahoma" w:cs="Tahoma"/>
        </w:rPr>
      </w:pPr>
      <w:r w:rsidRPr="00BB36BE">
        <w:rPr>
          <w:rFonts w:ascii="Tahoma" w:hAnsi="Tahoma" w:cs="Tahoma"/>
        </w:rPr>
        <w:t xml:space="preserve">„20. First Line </w:t>
      </w:r>
      <w:proofErr w:type="spellStart"/>
      <w:r w:rsidRPr="00BB36BE">
        <w:rPr>
          <w:rFonts w:ascii="Tahoma" w:hAnsi="Tahoma" w:cs="Tahoma"/>
        </w:rPr>
        <w:t>Support</w:t>
      </w:r>
      <w:proofErr w:type="spellEnd"/>
      <w:r w:rsidRPr="00BB36BE">
        <w:rPr>
          <w:rFonts w:ascii="Tahoma" w:hAnsi="Tahoma" w:cs="Tahoma"/>
        </w:rPr>
        <w:t xml:space="preserve"> – osoba fizyczna wskazana w Załączniku nr 1 do Umowy, zatrudniona u Zamawiającego albo świadcząca na jego rzecz usługi na podstawie innej umowy, dopuszczona przez Wykonawcę do realizacji zadań First Line </w:t>
      </w:r>
      <w:proofErr w:type="spellStart"/>
      <w:r w:rsidRPr="00BB36BE">
        <w:rPr>
          <w:rFonts w:ascii="Tahoma" w:hAnsi="Tahoma" w:cs="Tahoma"/>
        </w:rPr>
        <w:t>Support</w:t>
      </w:r>
      <w:proofErr w:type="spellEnd"/>
      <w:r w:rsidRPr="00BB36BE">
        <w:rPr>
          <w:rFonts w:ascii="Tahoma" w:hAnsi="Tahoma" w:cs="Tahoma"/>
        </w:rPr>
        <w:t>, posiadająca wymagane przez Wykonawcę przeszkolenie, wykonująca czynności wskazane w Załączniku nr 1 do Umowy.”;</w:t>
      </w:r>
    </w:p>
    <w:p w:rsidR="00BB36BE" w:rsidRPr="00BB36BE" w:rsidRDefault="00BB36BE" w:rsidP="00BB36BE">
      <w:pPr>
        <w:spacing w:line="276" w:lineRule="auto"/>
        <w:jc w:val="both"/>
        <w:rPr>
          <w:rFonts w:ascii="Tahoma" w:hAnsi="Tahoma" w:cs="Tahoma"/>
          <w:b/>
        </w:rPr>
      </w:pPr>
      <w:r>
        <w:rPr>
          <w:rFonts w:ascii="Tahoma" w:hAnsi="Tahoma" w:cs="Tahoma"/>
          <w:b/>
        </w:rPr>
        <w:t xml:space="preserve">Odpowiedź: </w:t>
      </w:r>
      <w:r w:rsidR="00452094">
        <w:rPr>
          <w:rFonts w:ascii="Tahoma" w:hAnsi="Tahoma" w:cs="Tahoma"/>
          <w:b/>
        </w:rPr>
        <w:t xml:space="preserve">Nie </w:t>
      </w:r>
      <w:r w:rsidR="00855255">
        <w:rPr>
          <w:rFonts w:ascii="Tahoma" w:hAnsi="Tahoma" w:cs="Tahoma"/>
          <w:b/>
        </w:rPr>
        <w:t>dla</w:t>
      </w:r>
      <w:r w:rsidR="00452094">
        <w:rPr>
          <w:rFonts w:ascii="Tahoma" w:hAnsi="Tahoma" w:cs="Tahoma"/>
          <w:b/>
        </w:rPr>
        <w:t xml:space="preserve"> 7.4,7.5,7.8,7.9</w:t>
      </w:r>
      <w:r w:rsidR="00452094" w:rsidRPr="00452094">
        <w:rPr>
          <w:rFonts w:ascii="Tahoma" w:hAnsi="Tahoma" w:cs="Tahoma"/>
          <w:b/>
        </w:rPr>
        <w:t>; Tak</w:t>
      </w:r>
      <w:r w:rsidR="00452094">
        <w:rPr>
          <w:rFonts w:ascii="Tahoma" w:hAnsi="Tahoma" w:cs="Tahoma"/>
          <w:b/>
        </w:rPr>
        <w:t xml:space="preserve"> dla pozostałych punktów.</w:t>
      </w:r>
    </w:p>
    <w:p w:rsidR="00BB36BE" w:rsidRPr="00BB36BE" w:rsidRDefault="00BB36BE" w:rsidP="00BB36BE">
      <w:pPr>
        <w:numPr>
          <w:ilvl w:val="0"/>
          <w:numId w:val="8"/>
        </w:numPr>
        <w:spacing w:line="276" w:lineRule="auto"/>
        <w:ind w:left="142"/>
        <w:contextualSpacing/>
        <w:jc w:val="both"/>
        <w:rPr>
          <w:rFonts w:ascii="Tahoma" w:hAnsi="Tahoma" w:cs="Tahoma"/>
          <w:b/>
        </w:rPr>
      </w:pPr>
      <w:r w:rsidRPr="00BB36BE">
        <w:rPr>
          <w:rFonts w:ascii="Tahoma" w:hAnsi="Tahoma" w:cs="Tahoma"/>
          <w:b/>
          <w:bCs/>
        </w:rPr>
        <w:t>SIWZ – załącznik nr 3 do SIWZ, umowa (...) § 4 ust. 3 w zw. z pkt II załącznika nr 1 do umowy.</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Zamawiający proszony jest o potwierdzenie, że Sprzęt udostępniany będzie Wykonawcy 24 godziny na dobę nie tylko w przypadku Usługi serwisowej w nagłym przypadku oraz również w przypadku Planowanych usług serwisowych oraz Usług serwisowych.</w:t>
      </w:r>
    </w:p>
    <w:p w:rsidR="00BB36BE" w:rsidRPr="00BB36BE" w:rsidRDefault="00BB36BE" w:rsidP="00BB36BE">
      <w:pPr>
        <w:spacing w:line="276" w:lineRule="auto"/>
        <w:jc w:val="both"/>
        <w:rPr>
          <w:rFonts w:ascii="Tahoma" w:hAnsi="Tahoma" w:cs="Tahoma"/>
          <w:b/>
        </w:rPr>
      </w:pPr>
      <w:r>
        <w:rPr>
          <w:rFonts w:ascii="Tahoma" w:hAnsi="Tahoma" w:cs="Tahoma"/>
          <w:b/>
        </w:rPr>
        <w:t>Odpowiedź</w:t>
      </w:r>
      <w:r w:rsidRPr="00452094">
        <w:rPr>
          <w:rFonts w:ascii="Tahoma" w:hAnsi="Tahoma" w:cs="Tahoma"/>
          <w:b/>
        </w:rPr>
        <w:t>: Tak.</w:t>
      </w:r>
    </w:p>
    <w:p w:rsidR="00BB36BE" w:rsidRPr="00BB36BE" w:rsidRDefault="00BB36BE" w:rsidP="00BB36BE">
      <w:pPr>
        <w:numPr>
          <w:ilvl w:val="0"/>
          <w:numId w:val="8"/>
        </w:numPr>
        <w:spacing w:line="276" w:lineRule="auto"/>
        <w:ind w:left="142" w:hanging="284"/>
        <w:contextualSpacing/>
        <w:jc w:val="both"/>
        <w:rPr>
          <w:rFonts w:ascii="Tahoma" w:hAnsi="Tahoma" w:cs="Tahoma"/>
          <w:b/>
        </w:rPr>
      </w:pPr>
      <w:r w:rsidRPr="00BB36BE">
        <w:rPr>
          <w:rFonts w:ascii="Tahoma" w:hAnsi="Tahoma" w:cs="Tahoma"/>
          <w:b/>
        </w:rPr>
        <w:t>SIWZ – załącznik nr 3 do SIWZ, umowa (...) § 4 ust. 1</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Zamawiający proszony jest o potwierdzenie, że konsultacje telefoniczne mają odbywać się w dni robocze tj. od poniedziałku do piątku (z wyłączeniem dni ustawowo wolnych od pracy) w terminach: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 do czterech godzin od momentu zgłoszenia dla zgłoszeń dokonanych w dniu roboczym pomiędzy godz. 9:00 a 17:00,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do godz. 13:00 następnego dnia roboczego dla zgłoszeń dokonanych w dniu roboczym po godzinie 17:00,</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a przystąpienie do naprawy ma nastąpić w ciągu 24 godzin roboczych (liczonych w godzinach od 6:00 do 22:00 w dniach poniedziałku do piątku z wyłączeniem dni ustawowo wolnych od pracy). Liczenie terminu przystąpienia do naprawy w godzinach roboczych, znajduje uzasadnienie w § 4 ust. 2 stanowiącym, że: Usługi serwisowe w nagłych przypadkach wykonywane będę 24h/dobę w dni robocze oraz w § 4 ust. 3 stanowiącym, że: Zamawiający udostępni aparaturę w celu jej naprawy 24h/dobę, w dni robocze. </w:t>
      </w:r>
    </w:p>
    <w:p w:rsidR="00BB36BE" w:rsidRPr="00BB36BE" w:rsidRDefault="00BB36BE" w:rsidP="00BB36BE">
      <w:pPr>
        <w:spacing w:line="276" w:lineRule="auto"/>
        <w:ind w:left="142"/>
        <w:contextualSpacing/>
        <w:jc w:val="both"/>
        <w:rPr>
          <w:rFonts w:ascii="Tahoma" w:hAnsi="Tahoma" w:cs="Tahoma"/>
        </w:rPr>
      </w:pP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W przypadku potwierdzenia powyższego, Zamawiający proszony jest o zmianę treści § 4 ust. 1 wzoru umowy nadając mu następujące brzmienie: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lastRenderedPageBreak/>
        <w:t xml:space="preserve">„1. W przypadku zgłoszenia awarii wymagającej Usługi serwisowej w nagłym przypadku, Wykonawca zobowiązany jest do: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a) konsultacji telefonicznej awarii: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do czterech godzin od chwili zgłoszenia dla zgłoszeń Zamawiającego wykonanych w dniu roboczym w godzinach od 9:00 do 17:00,</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do godz. 13 następnego dnia roboczego dla zgłoszeń Zamawiającego wykonanych w dniu roboczym po godzinie 17:00</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b) przystąpienia do naprawy w ciągu 24 godzin roboczych (liczonych w godzinach od 6:00 do 22:00 w dniach poniedziałku do piątku z wyłączeniem dni ustawowo wolnych od pracy) od chwili zgłoszenia i udostępnienia Sprzętu Wykonawcy.”.</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W przypadku braku potwierdzenia Zamawiający proszony jest o jasne i spójne określenie: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 godzin, w których Wykonawca zobowiązany jest do świadczenia konsultacji telefonicznych oraz przystąpienia do naprawy,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 godzin i dni, w których Zamawiający oczekuje przystąpienia oraz wykonywania napraw w ramach Usług serwisowych w nagłych przypadkach (postanowienie § 4 ust. 2),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terminów, w których Zamawiający zobowiązany jest do udostępnia aparatury w celu świadczenia przez Wykonawcę tych usług (postanowienie § 4 ust. 3).</w:t>
      </w:r>
    </w:p>
    <w:p w:rsidR="00BB36BE" w:rsidRPr="00BB36BE" w:rsidRDefault="00BB36BE" w:rsidP="00BB36BE">
      <w:pPr>
        <w:spacing w:line="276" w:lineRule="auto"/>
        <w:jc w:val="both"/>
        <w:rPr>
          <w:rFonts w:ascii="Tahoma" w:hAnsi="Tahoma" w:cs="Tahoma"/>
          <w:b/>
        </w:rPr>
      </w:pPr>
      <w:r>
        <w:rPr>
          <w:rFonts w:ascii="Tahoma" w:hAnsi="Tahoma" w:cs="Tahoma"/>
          <w:b/>
        </w:rPr>
        <w:t xml:space="preserve">Odpowiedź: </w:t>
      </w:r>
      <w:r w:rsidR="00F73E11">
        <w:rPr>
          <w:rFonts w:ascii="Tahoma" w:hAnsi="Tahoma" w:cs="Tahoma"/>
          <w:b/>
        </w:rPr>
        <w:t xml:space="preserve">Zapis zał. Nr 3 pozostaje bez </w:t>
      </w:r>
      <w:r w:rsidR="00F73E11" w:rsidRPr="00F73E11">
        <w:rPr>
          <w:rFonts w:ascii="Tahoma" w:hAnsi="Tahoma" w:cs="Tahoma"/>
          <w:b/>
        </w:rPr>
        <w:t>zmian</w:t>
      </w:r>
      <w:r w:rsidRPr="00F73E11">
        <w:rPr>
          <w:rFonts w:ascii="Tahoma" w:hAnsi="Tahoma" w:cs="Tahoma"/>
          <w:b/>
        </w:rPr>
        <w:t>.</w:t>
      </w:r>
    </w:p>
    <w:p w:rsidR="00BB36BE" w:rsidRPr="00BB36BE" w:rsidRDefault="00BB36BE" w:rsidP="00BB36BE">
      <w:pPr>
        <w:numPr>
          <w:ilvl w:val="0"/>
          <w:numId w:val="8"/>
        </w:numPr>
        <w:spacing w:line="276" w:lineRule="auto"/>
        <w:ind w:left="142" w:hanging="284"/>
        <w:contextualSpacing/>
        <w:jc w:val="both"/>
        <w:rPr>
          <w:rFonts w:ascii="Tahoma" w:hAnsi="Tahoma" w:cs="Tahoma"/>
        </w:rPr>
      </w:pPr>
      <w:r w:rsidRPr="00BB36BE">
        <w:rPr>
          <w:rFonts w:ascii="Tahoma" w:hAnsi="Tahoma" w:cs="Tahoma"/>
          <w:b/>
        </w:rPr>
        <w:t>SIWZ – załącznik nr 3 do SIWZ, umowa (...) § 6 ust. 1.</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Zwracamy się do Zamawiającego z prośbą o zmianę sposobu oczekiwanego przesyłania zgłoszeń na poniższy:</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„1. Awarie Sprzętu wymagające Usługi serwisowej oraz Usługi serwisowej w nagłym przypadku będą zgłaszane Wykonawcy, pisemnie za pośrednictwem emaila: ………………………….. w dniach od poniedziałku do piątku, całodobowo. Zgłoszenie zawierać będzie informację o terminie i godzinie udostępnienia Sprzętu Wykonawcy celem dokonania Usługi serwisowej oraz Usługi serwisowej w nagłym przypadku.”</w:t>
      </w:r>
    </w:p>
    <w:p w:rsidR="00BB36BE" w:rsidRPr="00BB36BE" w:rsidRDefault="00BB36BE" w:rsidP="00BB36BE">
      <w:pPr>
        <w:spacing w:line="276" w:lineRule="auto"/>
        <w:jc w:val="both"/>
        <w:rPr>
          <w:rFonts w:ascii="Tahoma" w:hAnsi="Tahoma" w:cs="Tahoma"/>
          <w:b/>
        </w:rPr>
      </w:pPr>
      <w:r>
        <w:rPr>
          <w:rFonts w:ascii="Tahoma" w:hAnsi="Tahoma" w:cs="Tahoma"/>
          <w:b/>
        </w:rPr>
        <w:t>Odpowiedź</w:t>
      </w:r>
      <w:r w:rsidRPr="00452094">
        <w:rPr>
          <w:rFonts w:ascii="Tahoma" w:hAnsi="Tahoma" w:cs="Tahoma"/>
          <w:b/>
        </w:rPr>
        <w:t>: Tak.</w:t>
      </w:r>
    </w:p>
    <w:p w:rsidR="00BB36BE" w:rsidRPr="00BB36BE" w:rsidRDefault="00BB36BE" w:rsidP="00BB36BE">
      <w:pPr>
        <w:numPr>
          <w:ilvl w:val="0"/>
          <w:numId w:val="8"/>
        </w:numPr>
        <w:spacing w:line="276" w:lineRule="auto"/>
        <w:ind w:left="142" w:hanging="284"/>
        <w:contextualSpacing/>
        <w:rPr>
          <w:rFonts w:ascii="Tahoma" w:hAnsi="Tahoma" w:cs="Tahoma"/>
        </w:rPr>
      </w:pPr>
      <w:r w:rsidRPr="00BB36BE">
        <w:rPr>
          <w:rFonts w:ascii="Tahoma" w:hAnsi="Tahoma" w:cs="Tahoma"/>
          <w:b/>
        </w:rPr>
        <w:t xml:space="preserve">SIWZ – załącznik nr 3 do SIWZ, umowa (...) § 6 </w:t>
      </w:r>
    </w:p>
    <w:p w:rsidR="00BB36BE" w:rsidRPr="00BB36BE" w:rsidRDefault="00BB36BE" w:rsidP="00BB36BE">
      <w:pPr>
        <w:spacing w:line="276" w:lineRule="auto"/>
        <w:ind w:left="142"/>
        <w:contextualSpacing/>
        <w:rPr>
          <w:rFonts w:ascii="Tahoma" w:hAnsi="Tahoma" w:cs="Tahoma"/>
        </w:rPr>
      </w:pPr>
      <w:r w:rsidRPr="00BB36BE">
        <w:rPr>
          <w:rFonts w:ascii="Tahoma" w:hAnsi="Tahoma" w:cs="Tahoma"/>
        </w:rPr>
        <w:t>Zwracamy się do Zamawiającego z prośba o dodanie dodatkowego ust. § 6 o poniższej treści:</w:t>
      </w:r>
    </w:p>
    <w:p w:rsidR="00BB36BE" w:rsidRPr="00BB36BE" w:rsidRDefault="00BB36BE" w:rsidP="00BB36BE">
      <w:pPr>
        <w:spacing w:line="276" w:lineRule="auto"/>
        <w:ind w:left="142"/>
        <w:contextualSpacing/>
        <w:rPr>
          <w:rFonts w:ascii="Tahoma" w:hAnsi="Tahoma" w:cs="Tahoma"/>
        </w:rPr>
      </w:pPr>
      <w:r w:rsidRPr="00BB36BE">
        <w:rPr>
          <w:rFonts w:ascii="Tahoma" w:hAnsi="Tahoma" w:cs="Tahoma"/>
        </w:rPr>
        <w:t xml:space="preserve">„W przypadku zakończenia Usługi poprzez użycie </w:t>
      </w:r>
      <w:proofErr w:type="spellStart"/>
      <w:r w:rsidRPr="00BB36BE">
        <w:rPr>
          <w:rFonts w:ascii="Tahoma" w:hAnsi="Tahoma" w:cs="Tahoma"/>
        </w:rPr>
        <w:t>SmartConnect</w:t>
      </w:r>
      <w:proofErr w:type="spellEnd"/>
      <w:r w:rsidRPr="00BB36BE">
        <w:rPr>
          <w:rFonts w:ascii="Tahoma" w:hAnsi="Tahoma" w:cs="Tahoma"/>
        </w:rPr>
        <w:t xml:space="preserve"> Zamawiający upoważnia Wykonawcę do jednostronnego podpisania Raportu Serwisowego i uznania jako terminu zakończenia Usługi, daty i godziny wskazanej w Raporcie Serwisowym.”</w:t>
      </w:r>
    </w:p>
    <w:p w:rsidR="00BB36BE" w:rsidRPr="00BB36BE" w:rsidRDefault="00BB36BE" w:rsidP="00BB36BE">
      <w:pPr>
        <w:spacing w:line="276" w:lineRule="auto"/>
        <w:ind w:left="142"/>
        <w:contextualSpacing/>
        <w:jc w:val="both"/>
        <w:rPr>
          <w:rFonts w:ascii="Tahoma" w:hAnsi="Tahoma" w:cs="Tahoma"/>
          <w:b/>
        </w:rPr>
      </w:pPr>
      <w:r w:rsidRPr="00BB36BE">
        <w:rPr>
          <w:rFonts w:ascii="Tahoma" w:hAnsi="Tahoma" w:cs="Tahoma"/>
        </w:rPr>
        <w:t xml:space="preserve">Jednocześnie prosimy Zamawiającego o dodanie dodatkowej definicji w </w:t>
      </w:r>
      <w:r w:rsidRPr="00BB36BE">
        <w:rPr>
          <w:rFonts w:ascii="Tahoma" w:hAnsi="Tahoma" w:cs="Tahoma"/>
          <w:b/>
        </w:rPr>
        <w:t>§ 2 o poniższej treści:</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w:t>
      </w:r>
      <w:proofErr w:type="spellStart"/>
      <w:r w:rsidRPr="00BB36BE">
        <w:rPr>
          <w:rFonts w:ascii="Tahoma" w:hAnsi="Tahoma" w:cs="Tahoma"/>
        </w:rPr>
        <w:t>SmartConnect</w:t>
      </w:r>
      <w:proofErr w:type="spellEnd"/>
      <w:r w:rsidRPr="00BB36BE">
        <w:rPr>
          <w:rFonts w:ascii="Tahoma" w:hAnsi="Tahoma" w:cs="Tahoma"/>
        </w:rPr>
        <w:t xml:space="preserve"> – zdalny dostęp do narzędzi informatycznych producenta Sprzętu wykorzystujący istniejącą infrastrukturę sieciową Zamawiającego przy jednoczesnym zachowaniu wysokich standardów bezpieczeństwa i identyfikowalności.”</w:t>
      </w:r>
    </w:p>
    <w:p w:rsidR="00BB36BE" w:rsidRPr="00BB36BE" w:rsidRDefault="00BB36BE" w:rsidP="00BB36BE">
      <w:pPr>
        <w:spacing w:line="276" w:lineRule="auto"/>
        <w:jc w:val="both"/>
        <w:rPr>
          <w:rFonts w:ascii="Tahoma" w:hAnsi="Tahoma" w:cs="Tahoma"/>
          <w:b/>
        </w:rPr>
      </w:pPr>
      <w:r>
        <w:rPr>
          <w:rFonts w:ascii="Tahoma" w:hAnsi="Tahoma" w:cs="Tahoma"/>
          <w:b/>
        </w:rPr>
        <w:t>Odpowiedź</w:t>
      </w:r>
      <w:r w:rsidRPr="00452094">
        <w:rPr>
          <w:rFonts w:ascii="Tahoma" w:hAnsi="Tahoma" w:cs="Tahoma"/>
          <w:b/>
        </w:rPr>
        <w:t xml:space="preserve">: </w:t>
      </w:r>
      <w:r w:rsidR="00F73E11">
        <w:rPr>
          <w:rFonts w:ascii="Tahoma" w:hAnsi="Tahoma" w:cs="Tahoma"/>
          <w:b/>
        </w:rPr>
        <w:t>Nie</w:t>
      </w:r>
      <w:r w:rsidRPr="00452094">
        <w:rPr>
          <w:rFonts w:ascii="Tahoma" w:hAnsi="Tahoma" w:cs="Tahoma"/>
          <w:b/>
        </w:rPr>
        <w:t>.</w:t>
      </w:r>
    </w:p>
    <w:p w:rsidR="00BB36BE" w:rsidRPr="00BB36BE" w:rsidRDefault="00BB36BE" w:rsidP="00BB36BE">
      <w:pPr>
        <w:numPr>
          <w:ilvl w:val="0"/>
          <w:numId w:val="8"/>
        </w:numPr>
        <w:spacing w:line="276" w:lineRule="auto"/>
        <w:ind w:left="142" w:hanging="142"/>
        <w:contextualSpacing/>
        <w:jc w:val="both"/>
        <w:rPr>
          <w:rFonts w:ascii="Tahoma" w:hAnsi="Tahoma" w:cs="Tahoma"/>
          <w:b/>
        </w:rPr>
      </w:pPr>
      <w:r w:rsidRPr="00BB36BE">
        <w:rPr>
          <w:rFonts w:ascii="Tahoma" w:hAnsi="Tahoma" w:cs="Tahoma"/>
          <w:b/>
        </w:rPr>
        <w:t xml:space="preserve">SIWZ – załącznik nr 3 do SIWZ, umowa (...) § 6 ust. 5.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Definicja Przestoju zawarta w § 2 pkt 10) Umowy stanowi m. in., że: „Czas przestoju liczony jest w godzinach roboczych pracy Zakładu (…), od chwili zgłoszenia awarii do Wykonawcy i udostępnienia Sprzętu przez Zamawiającego (…)”. Wobec powyższego Zamawiający proszony jest o wykreślenie w § 6 ust. 5 treść w brzmieniu „przestój liczy się od daty i godziny zgłoszenia awarii” jako treść sprzecznej z definicją Przestoju.</w:t>
      </w:r>
    </w:p>
    <w:p w:rsidR="00BB36BE" w:rsidRPr="00BB36BE" w:rsidRDefault="00BB36BE" w:rsidP="00BB36BE">
      <w:pPr>
        <w:spacing w:line="276" w:lineRule="auto"/>
        <w:jc w:val="both"/>
        <w:rPr>
          <w:rFonts w:ascii="Tahoma" w:hAnsi="Tahoma" w:cs="Tahoma"/>
          <w:b/>
        </w:rPr>
      </w:pPr>
      <w:r>
        <w:rPr>
          <w:rFonts w:ascii="Tahoma" w:hAnsi="Tahoma" w:cs="Tahoma"/>
          <w:b/>
        </w:rPr>
        <w:t>Odpowiedź</w:t>
      </w:r>
      <w:r w:rsidRPr="00F73E11">
        <w:rPr>
          <w:rFonts w:ascii="Tahoma" w:hAnsi="Tahoma" w:cs="Tahoma"/>
          <w:b/>
        </w:rPr>
        <w:t>: Tak.</w:t>
      </w:r>
    </w:p>
    <w:p w:rsidR="00BB36BE" w:rsidRPr="00BB36BE" w:rsidRDefault="00BB36BE" w:rsidP="00BB36BE">
      <w:pPr>
        <w:numPr>
          <w:ilvl w:val="0"/>
          <w:numId w:val="8"/>
        </w:numPr>
        <w:spacing w:line="276" w:lineRule="auto"/>
        <w:ind w:left="142" w:hanging="142"/>
        <w:contextualSpacing/>
        <w:jc w:val="both"/>
        <w:rPr>
          <w:rFonts w:ascii="Tahoma" w:hAnsi="Tahoma" w:cs="Tahoma"/>
          <w:b/>
        </w:rPr>
      </w:pPr>
      <w:r w:rsidRPr="00BB36BE">
        <w:rPr>
          <w:rFonts w:ascii="Tahoma" w:hAnsi="Tahoma" w:cs="Tahoma"/>
          <w:b/>
        </w:rPr>
        <w:t>SIWZ – załącznik nr 3 do SIWZ, umowa (...) § 6 ust. 6.</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Postanowienie § 6 ust. 6 stanowi, że: „okres od daty podpisania raportu serwisowego do daty ponownego wystąpienia identycznej awarii tzn. tego samego elementu urządzenia zostanie liczony jako Przestój”.  Postanowienie to zawarte jest w części Umowy dot. Usług (zdefiniowanych w § 2 pkt </w:t>
      </w:r>
      <w:r w:rsidRPr="00BB36BE">
        <w:rPr>
          <w:rFonts w:ascii="Tahoma" w:hAnsi="Tahoma" w:cs="Tahoma"/>
        </w:rPr>
        <w:lastRenderedPageBreak/>
        <w:t xml:space="preserve">14) i nie uwzględnia, że zgodnie z def. Przestoju zawartą w § 2 pkt 10, Przestojem jest brak możliwości użycia urządzenia do leczenia, które spowodowane jest awarią.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Ponowne wystąpienie identycznej awarii tego samego elementu urządzenia może więc uprawniać do liczenia okresu Przestoju na zasadach jak określone w § 6 ust. 6 Umowy jedynie w sytuacji, gdy na skutek awarii nie jest możliwe wykorzystanie urządzenia do leczenia.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W związku z powyższym Zamawiający proszony jest o zmianę treści § 6 ust. 6 nadając mu brzmienie: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„6. Naprawę uznaje się nie zakończoną, jeżeli w okresie 3 dni roboczych od daty podpisania raportu serwisowego wystąpi ponownie identyczna awaria (tzn. tego samego elementu urządzenia). Jeżeli na skutek awarii, o których mowa w zdaniu pierwszym niniejszego ustępu, urządzenie nie mogło być używane do leczenia, do okresu Przestoju zalicza się okres od daty podpisania raportu serwisowego do daty ponownego wystąpienia identycznej awarii (tzn. tego samego elementu urządzenia).”.</w:t>
      </w:r>
    </w:p>
    <w:p w:rsidR="00BB36BE" w:rsidRPr="00BB36BE" w:rsidRDefault="00BB36BE" w:rsidP="00BB36BE">
      <w:pPr>
        <w:spacing w:line="276" w:lineRule="auto"/>
        <w:jc w:val="both"/>
        <w:rPr>
          <w:rFonts w:ascii="Tahoma" w:hAnsi="Tahoma" w:cs="Tahoma"/>
          <w:b/>
        </w:rPr>
      </w:pPr>
      <w:r>
        <w:rPr>
          <w:rFonts w:ascii="Tahoma" w:hAnsi="Tahoma" w:cs="Tahoma"/>
          <w:b/>
        </w:rPr>
        <w:t>Odpowiedź</w:t>
      </w:r>
      <w:r w:rsidRPr="00271973">
        <w:rPr>
          <w:rFonts w:ascii="Tahoma" w:hAnsi="Tahoma" w:cs="Tahoma"/>
          <w:b/>
        </w:rPr>
        <w:t>: Tak.</w:t>
      </w:r>
    </w:p>
    <w:p w:rsidR="00BB36BE" w:rsidRPr="00BB36BE" w:rsidRDefault="00BB36BE" w:rsidP="00BB36BE">
      <w:pPr>
        <w:numPr>
          <w:ilvl w:val="0"/>
          <w:numId w:val="8"/>
        </w:numPr>
        <w:spacing w:line="276" w:lineRule="auto"/>
        <w:ind w:left="142" w:hanging="142"/>
        <w:contextualSpacing/>
        <w:jc w:val="both"/>
        <w:rPr>
          <w:rFonts w:ascii="Tahoma" w:hAnsi="Tahoma" w:cs="Tahoma"/>
          <w:b/>
        </w:rPr>
      </w:pPr>
      <w:r w:rsidRPr="00BB36BE">
        <w:rPr>
          <w:rFonts w:ascii="Tahoma" w:hAnsi="Tahoma" w:cs="Tahoma"/>
          <w:b/>
        </w:rPr>
        <w:t>SIWZ – załącznik nr 3 do SIWZ, umowa (...) § 6 ust. 7.</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W związku ze zdefiniowaniem w § 2 pkt 5) dni roboczych jako dni od poniedziałku do piątku z wyłączeniem dni ustawowo wolnych od pracy, oraz zdefiniowaniem na potrzeby Przestoju godzin roboczych jako godzin pracy Zakładu od poniedziałku do piątku w godzinach od 6 do 22, przy jednoczesnym uprawnieniu Wykonawcy, określonym w pkt II Załącznika nr 1 do Umowy do świadczenia czynności stanowiących przedmiot Umowy przez 24 godziny na dobę, Zamawiający proszony jest zmianę treści ust. 7 w ten sposób, że zostanie jej nadane brzmienie :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„7. Wykonawca dołoży wszelkich starań, żeby każda usługa, o której mowa w § 4 oraz § 5 niniejszej Umowy była wykonywana w możliwie najkrótszym terminie, jednakże nie dłuższym niż 240 godziny roboczych od zgłoszenia awarii, dokonanego w trybie zgodnym z niniejszą Umową, z zastrzeżeniem obowiązku Zamawiającego udostepnienia Sprzętu Wykonawcy przez 24 godz. na dobę we wszystkie dni tygodnia, wskazane w pkt II załącznika nr 1 do Umowy,  począwszy od momentu zgłoszenia i prawa Wykonawcy do wykonywania Usług przez 24 godziny na dobę przez wszystkie dni tygodnia, wskazane w pkt II załącznika nr 1 do Umowy. Za godziny robocze Strony uznają godziny pracy Zakładu tj. od poniedziałku do piątku od godz. 6:00 do godz. 22:00.”.</w:t>
      </w:r>
    </w:p>
    <w:p w:rsidR="00BB36BE" w:rsidRPr="00BB36BE" w:rsidRDefault="00BB36BE" w:rsidP="00BB36BE">
      <w:pPr>
        <w:spacing w:line="276" w:lineRule="auto"/>
        <w:jc w:val="both"/>
        <w:rPr>
          <w:rFonts w:ascii="Tahoma" w:hAnsi="Tahoma" w:cs="Tahoma"/>
          <w:b/>
        </w:rPr>
      </w:pPr>
      <w:r w:rsidRPr="00271973">
        <w:rPr>
          <w:rFonts w:ascii="Tahoma" w:hAnsi="Tahoma" w:cs="Tahoma"/>
          <w:b/>
        </w:rPr>
        <w:t xml:space="preserve">Odpowiedź: </w:t>
      </w:r>
      <w:r w:rsidR="00271973">
        <w:rPr>
          <w:rFonts w:ascii="Tahoma" w:hAnsi="Tahoma" w:cs="Tahoma"/>
          <w:b/>
        </w:rPr>
        <w:t>Nie</w:t>
      </w:r>
      <w:r w:rsidRPr="00271973">
        <w:rPr>
          <w:rFonts w:ascii="Tahoma" w:hAnsi="Tahoma" w:cs="Tahoma"/>
          <w:b/>
        </w:rPr>
        <w:t>.</w:t>
      </w:r>
    </w:p>
    <w:p w:rsidR="00BB36BE" w:rsidRPr="00BB36BE" w:rsidRDefault="00BB36BE" w:rsidP="00BB36BE">
      <w:pPr>
        <w:numPr>
          <w:ilvl w:val="0"/>
          <w:numId w:val="8"/>
        </w:numPr>
        <w:spacing w:line="276" w:lineRule="auto"/>
        <w:ind w:left="142"/>
        <w:contextualSpacing/>
        <w:jc w:val="both"/>
        <w:rPr>
          <w:rFonts w:ascii="Tahoma" w:hAnsi="Tahoma" w:cs="Tahoma"/>
          <w:b/>
          <w:bCs/>
        </w:rPr>
      </w:pPr>
      <w:r w:rsidRPr="00BB36BE">
        <w:rPr>
          <w:rFonts w:ascii="Tahoma" w:hAnsi="Tahoma" w:cs="Tahoma"/>
          <w:b/>
          <w:bCs/>
        </w:rPr>
        <w:t>SIWZ, Załącznik nr 3, Umowa nr ZP-272-../2018, § 6 ust 8.</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Z uwagi na to, iż przedmiotem postępowania jest serwis aparatury medycznej, a dodatkowe szkolenia dla techników i fizyków powinny być przedmiotem oddzielnego postępowania zwracamy się do Zamawiającego z prośbą o zmianę zapisu na poniższy:</w:t>
      </w:r>
    </w:p>
    <w:p w:rsidR="00BB36BE" w:rsidRPr="001E5983" w:rsidRDefault="00BB36BE" w:rsidP="00BB36BE">
      <w:pPr>
        <w:spacing w:line="276" w:lineRule="auto"/>
        <w:ind w:left="142"/>
        <w:contextualSpacing/>
        <w:jc w:val="both"/>
        <w:rPr>
          <w:rFonts w:ascii="Tahoma" w:hAnsi="Tahoma" w:cs="Tahoma"/>
        </w:rPr>
      </w:pPr>
      <w:r w:rsidRPr="001E5983">
        <w:rPr>
          <w:rFonts w:ascii="Tahoma" w:hAnsi="Tahoma" w:cs="Tahoma"/>
          <w:bCs/>
        </w:rPr>
        <w:t xml:space="preserve">„Wykonawca w cenie umowy gwarantuje niezbędne szkolenia dla First Line </w:t>
      </w:r>
      <w:proofErr w:type="spellStart"/>
      <w:r w:rsidRPr="001E5983">
        <w:rPr>
          <w:rFonts w:ascii="Tahoma" w:hAnsi="Tahoma" w:cs="Tahoma"/>
          <w:bCs/>
        </w:rPr>
        <w:t>Support</w:t>
      </w:r>
      <w:proofErr w:type="spellEnd"/>
      <w:r w:rsidRPr="001E5983">
        <w:rPr>
          <w:rFonts w:ascii="Tahoma" w:hAnsi="Tahoma" w:cs="Tahoma"/>
        </w:rPr>
        <w:t> </w:t>
      </w:r>
      <w:r w:rsidRPr="001E5983">
        <w:rPr>
          <w:rFonts w:ascii="Tahoma" w:hAnsi="Tahoma" w:cs="Tahoma"/>
          <w:bCs/>
        </w:rPr>
        <w:t>przez cały okres trwania umowy. Wykonawca dodatkowo zapewnia Konsultacje 4 x 10h na każdy z systemów objętych przedmiotem umowy.”</w:t>
      </w:r>
    </w:p>
    <w:p w:rsidR="00BB36BE" w:rsidRPr="00BB36BE" w:rsidRDefault="00BB36BE" w:rsidP="00BB36BE">
      <w:pPr>
        <w:spacing w:line="276" w:lineRule="auto"/>
        <w:jc w:val="both"/>
        <w:rPr>
          <w:rFonts w:ascii="Tahoma" w:hAnsi="Tahoma" w:cs="Tahoma"/>
          <w:b/>
        </w:rPr>
      </w:pPr>
      <w:r>
        <w:rPr>
          <w:rFonts w:ascii="Tahoma" w:hAnsi="Tahoma" w:cs="Tahoma"/>
          <w:b/>
        </w:rPr>
        <w:t>Odpowiedź</w:t>
      </w:r>
      <w:r w:rsidRPr="00452094">
        <w:rPr>
          <w:rFonts w:ascii="Tahoma" w:hAnsi="Tahoma" w:cs="Tahoma"/>
          <w:b/>
        </w:rPr>
        <w:t>: Tak.</w:t>
      </w:r>
    </w:p>
    <w:p w:rsidR="00BB36BE" w:rsidRPr="00BB36BE" w:rsidRDefault="00BB36BE" w:rsidP="00BB36BE">
      <w:pPr>
        <w:numPr>
          <w:ilvl w:val="0"/>
          <w:numId w:val="8"/>
        </w:numPr>
        <w:spacing w:line="276" w:lineRule="auto"/>
        <w:ind w:left="142" w:hanging="142"/>
        <w:contextualSpacing/>
        <w:jc w:val="both"/>
        <w:rPr>
          <w:rFonts w:ascii="Tahoma" w:hAnsi="Tahoma" w:cs="Tahoma"/>
          <w:b/>
        </w:rPr>
      </w:pPr>
      <w:r w:rsidRPr="00BB36BE">
        <w:rPr>
          <w:rFonts w:ascii="Tahoma" w:hAnsi="Tahoma" w:cs="Tahoma"/>
          <w:b/>
        </w:rPr>
        <w:t xml:space="preserve">SIWZ – załącznik nr 3 do SIWZ, umowa (...) § 7 ust. 2.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Zgodnie z treścią § 7 ust. 2 Wykonawca zobowiązany jest do zagwarantowania 95% sprawności Sprzętu w okresie każdego roku obowiązywania Umowy, co oznacza, jak stanowi Umowa, że czas Przestoju nie przekroczy 268 godzin w tym 20 godzin na konieczne pomiary dozymetryczne.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Zwracamy się do Zamawiającego z prośbą o skorygowanie ilości godzin w odniesieniu do podanego poziomu sprawności 95%.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Przy założeniu 365 dni roku kalendarzowego, 95% stanowi 347 dni – co przekłada się na 18 dni czasu przestoju.</w:t>
      </w:r>
    </w:p>
    <w:p w:rsidR="00BB36BE" w:rsidRPr="00BB36BE" w:rsidRDefault="00BB36BE" w:rsidP="00BB36BE">
      <w:pPr>
        <w:numPr>
          <w:ilvl w:val="0"/>
          <w:numId w:val="9"/>
        </w:numPr>
        <w:spacing w:line="276" w:lineRule="auto"/>
        <w:contextualSpacing/>
        <w:jc w:val="both"/>
        <w:rPr>
          <w:rFonts w:ascii="Tahoma" w:hAnsi="Tahoma" w:cs="Tahoma"/>
        </w:rPr>
      </w:pPr>
      <w:r w:rsidRPr="00BB36BE">
        <w:rPr>
          <w:rFonts w:ascii="Tahoma" w:hAnsi="Tahoma" w:cs="Tahoma"/>
        </w:rPr>
        <w:t>18 dni przestoju licząc w układzie 24h/dzień stanowi – 432 godziny</w:t>
      </w:r>
    </w:p>
    <w:p w:rsidR="00BB36BE" w:rsidRPr="00BB36BE" w:rsidRDefault="00BB36BE" w:rsidP="00BB36BE">
      <w:pPr>
        <w:numPr>
          <w:ilvl w:val="0"/>
          <w:numId w:val="9"/>
        </w:numPr>
        <w:spacing w:line="276" w:lineRule="auto"/>
        <w:contextualSpacing/>
        <w:jc w:val="both"/>
        <w:rPr>
          <w:rFonts w:ascii="Tahoma" w:hAnsi="Tahoma" w:cs="Tahoma"/>
        </w:rPr>
      </w:pPr>
      <w:r w:rsidRPr="00BB36BE">
        <w:rPr>
          <w:rFonts w:ascii="Tahoma" w:hAnsi="Tahoma" w:cs="Tahoma"/>
        </w:rPr>
        <w:t>18 dni przestoju licząc w układzie 16h/dzień (czas pracy Zakładu, od 06:00 do 22:00) – 288 godzin.</w:t>
      </w:r>
    </w:p>
    <w:p w:rsidR="00BB36BE" w:rsidRPr="00BB36BE" w:rsidRDefault="00BB36BE" w:rsidP="00BB36BE">
      <w:pPr>
        <w:spacing w:line="276" w:lineRule="auto"/>
        <w:jc w:val="both"/>
        <w:rPr>
          <w:rFonts w:ascii="Tahoma" w:hAnsi="Tahoma" w:cs="Tahoma"/>
          <w:b/>
        </w:rPr>
      </w:pPr>
      <w:r w:rsidRPr="001E5983">
        <w:rPr>
          <w:rFonts w:ascii="Tahoma" w:hAnsi="Tahoma" w:cs="Tahoma"/>
          <w:b/>
        </w:rPr>
        <w:t xml:space="preserve">Odpowiedź: </w:t>
      </w:r>
      <w:r w:rsidR="001E5983">
        <w:rPr>
          <w:rFonts w:ascii="Tahoma" w:hAnsi="Tahoma" w:cs="Tahoma"/>
          <w:b/>
        </w:rPr>
        <w:t>Nie</w:t>
      </w:r>
      <w:r w:rsidRPr="001E5983">
        <w:rPr>
          <w:rFonts w:ascii="Tahoma" w:hAnsi="Tahoma" w:cs="Tahoma"/>
          <w:b/>
        </w:rPr>
        <w:t>.</w:t>
      </w:r>
    </w:p>
    <w:p w:rsidR="00BB36BE" w:rsidRPr="00BB36BE" w:rsidRDefault="00BB36BE" w:rsidP="00BB36BE">
      <w:pPr>
        <w:numPr>
          <w:ilvl w:val="0"/>
          <w:numId w:val="8"/>
        </w:numPr>
        <w:spacing w:line="276" w:lineRule="auto"/>
        <w:ind w:left="142" w:hanging="142"/>
        <w:contextualSpacing/>
        <w:jc w:val="both"/>
        <w:rPr>
          <w:rFonts w:ascii="Tahoma" w:hAnsi="Tahoma" w:cs="Tahoma"/>
          <w:b/>
        </w:rPr>
      </w:pPr>
      <w:r w:rsidRPr="00BB36BE">
        <w:rPr>
          <w:rFonts w:ascii="Tahoma" w:hAnsi="Tahoma" w:cs="Tahoma"/>
          <w:b/>
        </w:rPr>
        <w:t xml:space="preserve">SIWZ – załącznik nr 3 do SIWZ, umowa (...) § 7 ust. 2. </w:t>
      </w:r>
    </w:p>
    <w:p w:rsidR="00BB36BE" w:rsidRPr="00BB36BE" w:rsidRDefault="00BB36BE" w:rsidP="00BB36BE">
      <w:pPr>
        <w:spacing w:line="276" w:lineRule="auto"/>
        <w:ind w:left="142"/>
        <w:contextualSpacing/>
        <w:jc w:val="both"/>
        <w:rPr>
          <w:rFonts w:ascii="Tahoma" w:hAnsi="Tahoma" w:cs="Tahoma"/>
          <w:b/>
        </w:rPr>
      </w:pPr>
      <w:r w:rsidRPr="00BB36BE">
        <w:rPr>
          <w:rFonts w:ascii="Tahoma" w:hAnsi="Tahoma" w:cs="Tahoma"/>
        </w:rPr>
        <w:lastRenderedPageBreak/>
        <w:t xml:space="preserve">W nawiązaniu do powyższego pytania, prosimy o wykluczenie czasu pomiaru dozymetrycznych (wykonywanych przez Zamawiającego) z ogólnej ilości godzin czasu przestoju. Wykonawca nie wykonuje pomiarów dozymetrycznych, ich wykonanie należy do Zamawiającego. Brak jest więc uzasadnienia dla wliczenia 20 godzin pomiarów dozymetrycznych (w każdym roku obowiązywania Umowy) do czasu Przestoju. Wykonawca nie ma też żadnego wpływu na sposób, a więc i czas wykonywania pomiarów dozymetrycznych przez Zamawiającego. Istotne pozostaje również i to, że wykonywanie pomiarów dozymetrycznych nie jest w żaden sposób ewidencjonowane, w tym nie będzie znana godzina przystąpienia przez Zamawiającego do wykonywania pomiarów, czas ich wykonania oraz godzina zakończenia ich wykonywania oraz okoliczności ich wykonania.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Zamawiający proszony jest zmianę treści ust. 2 § 7 w ten sposób, że zostanie mu nadane następujące brzmienie: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„Sprawność Sprzętu w 95% oznacza, że czas Przestoju zdefiniowanego w </w:t>
      </w:r>
      <w:r w:rsidRPr="00BB36BE">
        <w:rPr>
          <w:rFonts w:ascii="Tahoma" w:hAnsi="Tahoma" w:cs="Tahoma"/>
          <w:b/>
          <w:bCs/>
          <w:spacing w:val="30"/>
        </w:rPr>
        <w:t>§2 ust. 10</w:t>
      </w:r>
      <w:r w:rsidRPr="00BB36BE">
        <w:rPr>
          <w:rFonts w:ascii="Tahoma" w:hAnsi="Tahoma" w:cs="Tahoma"/>
        </w:rPr>
        <w:t>, każdego urządzenia wchodzącego w skład Sprzętu określonego w załączniku nr 1, część I, w okresie każdego roku realizacji Umowy wynoszącego 365 dni, liczonego od dnia zawarcia Umowy, nie przekroczy 288 godzin.”</w:t>
      </w:r>
    </w:p>
    <w:p w:rsidR="00BB36BE" w:rsidRPr="00BB36BE" w:rsidRDefault="00BB36BE" w:rsidP="00BB36BE">
      <w:pPr>
        <w:spacing w:line="276" w:lineRule="auto"/>
        <w:jc w:val="both"/>
        <w:rPr>
          <w:rFonts w:ascii="Tahoma" w:hAnsi="Tahoma" w:cs="Tahoma"/>
          <w:b/>
        </w:rPr>
      </w:pPr>
      <w:r w:rsidRPr="00BB36BE">
        <w:rPr>
          <w:rFonts w:ascii="Tahoma" w:hAnsi="Tahoma" w:cs="Tahoma"/>
          <w:b/>
        </w:rPr>
        <w:t>Odpowiedź</w:t>
      </w:r>
      <w:r w:rsidRPr="001E5983">
        <w:rPr>
          <w:rFonts w:ascii="Tahoma" w:hAnsi="Tahoma" w:cs="Tahoma"/>
          <w:b/>
        </w:rPr>
        <w:t xml:space="preserve">: </w:t>
      </w:r>
      <w:r w:rsidR="001E5983">
        <w:rPr>
          <w:rFonts w:ascii="Tahoma" w:hAnsi="Tahoma" w:cs="Tahoma"/>
          <w:b/>
        </w:rPr>
        <w:t>Nie</w:t>
      </w:r>
      <w:r w:rsidRPr="001E5983">
        <w:rPr>
          <w:rFonts w:ascii="Tahoma" w:hAnsi="Tahoma" w:cs="Tahoma"/>
          <w:b/>
        </w:rPr>
        <w:t>.</w:t>
      </w:r>
    </w:p>
    <w:p w:rsidR="00BB36BE" w:rsidRPr="00BB36BE" w:rsidRDefault="00BB36BE" w:rsidP="00BB36BE">
      <w:pPr>
        <w:numPr>
          <w:ilvl w:val="0"/>
          <w:numId w:val="8"/>
        </w:numPr>
        <w:spacing w:line="276" w:lineRule="auto"/>
        <w:ind w:left="142"/>
        <w:contextualSpacing/>
        <w:jc w:val="both"/>
        <w:rPr>
          <w:rFonts w:ascii="Tahoma" w:hAnsi="Tahoma" w:cs="Tahoma"/>
        </w:rPr>
      </w:pPr>
      <w:r w:rsidRPr="00BB36BE">
        <w:rPr>
          <w:rFonts w:ascii="Tahoma" w:hAnsi="Tahoma" w:cs="Tahoma"/>
          <w:b/>
          <w:bCs/>
        </w:rPr>
        <w:t>SIWZ – załącznik nr 3 do SIWZ, umowa (...) § 9 ust. 1-4.</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W związku z tym, iż Zamawiający na podstawie art. 29 ust. 3a nie określił w opisie przedmiotu zamówienia wymagania zatrudnienia na podstawie umowy o pracę oraz zakresu czynności w ramach przedmiotu zamówienia polegających na wykonywaniu pracy w rozumieniu art. 22 § 1 ustawy kodeks pracy. Zgodnie z treścią art. 29 ust. 3a </w:t>
      </w:r>
      <w:proofErr w:type="spellStart"/>
      <w:r w:rsidRPr="00BB36BE">
        <w:rPr>
          <w:rFonts w:ascii="Tahoma" w:hAnsi="Tahoma" w:cs="Tahoma"/>
        </w:rPr>
        <w:t>Pzp</w:t>
      </w:r>
      <w:proofErr w:type="spellEnd"/>
      <w:r w:rsidRPr="00BB36BE">
        <w:rPr>
          <w:rFonts w:ascii="Tahoma" w:hAnsi="Tahoma" w:cs="Tahoma"/>
        </w:rPr>
        <w:t xml:space="preserve"> Zamawiający przeprowadza analizę oraz identyfikuje czynności stanowiące przedmiot zamówienia, które polegają na wykonywaniu pracy w rozumieniu art. 22 § 1 </w:t>
      </w:r>
      <w:proofErr w:type="spellStart"/>
      <w:r w:rsidRPr="00BB36BE">
        <w:rPr>
          <w:rFonts w:ascii="Tahoma" w:hAnsi="Tahoma" w:cs="Tahoma"/>
        </w:rPr>
        <w:t>kp</w:t>
      </w:r>
      <w:proofErr w:type="spellEnd"/>
      <w:r w:rsidRPr="00BB36BE">
        <w:rPr>
          <w:rFonts w:ascii="Tahoma" w:hAnsi="Tahoma" w:cs="Tahoma"/>
        </w:rPr>
        <w:t xml:space="preserve">. Gdy takie występują Zamawiający je wskazuje, określa sposób dokumentowania zatrudnienia oraz określa swoje uprawnienia w zakresie kontroli spełnienia tego wymogu. Urząd Zamówień Publicznych w opinii dot. art. 29 ust. 3a wskazał przykładowo jakie czynności w jego ocenie polegają na świadczeniu pracy a jakie nie. Pracowniczy charakter, w ocenie UZP, mają czynności sprzątania, czynności ochrony, czynności wykonywane w ramach </w:t>
      </w:r>
      <w:proofErr w:type="spellStart"/>
      <w:r w:rsidRPr="00BB36BE">
        <w:rPr>
          <w:rFonts w:ascii="Tahoma" w:hAnsi="Tahoma" w:cs="Tahoma"/>
        </w:rPr>
        <w:t>help-desku</w:t>
      </w:r>
      <w:proofErr w:type="spellEnd"/>
      <w:r w:rsidRPr="00BB36BE">
        <w:rPr>
          <w:rFonts w:ascii="Tahoma" w:hAnsi="Tahoma" w:cs="Tahoma"/>
        </w:rPr>
        <w:t xml:space="preserve">. W ocenie UZP czynności wykonywane przez kierowników budów, inspektorów nadzoru, programistów, integratorów systemów zasadniczo nie polegają na wykonywaniu umowy pracy w rozumieniu Kodeksu pracy bowiem są czynnościami samodzielnymi, osoby je wykonujące same wyznaczają sobie zadania i same je realizują, czynności te wymagają dużego stopnia kompetencji, specyficznej wiedzy, rzadkiej specjalizacji. W ocenie Wykonawcy zakres czynności określony w opisie przedmiotu zamówienia świadczony przez inżynierów serwisu porównywalny jest z czynnościami wykonywanymi przez kierownika budowy. Czynności wykonywane przez inżyniera serwisu wymagają wysokospecjalistycznej wiedzy, doświadczenia, wykonywane są samodzielnie, a osoba je wykonująca musi być w pełni dyspozycyjna. Tym samym czynności te </w:t>
      </w:r>
      <w:r w:rsidRPr="00BB36BE">
        <w:rPr>
          <w:rFonts w:ascii="Tahoma" w:hAnsi="Tahoma" w:cs="Tahoma"/>
          <w:u w:val="single"/>
        </w:rPr>
        <w:t>nie spełniają</w:t>
      </w:r>
      <w:r w:rsidRPr="00BB36BE">
        <w:rPr>
          <w:rFonts w:ascii="Tahoma" w:hAnsi="Tahoma" w:cs="Tahoma"/>
        </w:rPr>
        <w:t xml:space="preserve"> </w:t>
      </w:r>
      <w:r w:rsidRPr="00BB36BE">
        <w:rPr>
          <w:rFonts w:ascii="Tahoma" w:hAnsi="Tahoma" w:cs="Tahoma"/>
          <w:u w:val="single"/>
        </w:rPr>
        <w:t>cech stosunku pracy</w:t>
      </w:r>
      <w:r w:rsidRPr="00BB36BE">
        <w:rPr>
          <w:rFonts w:ascii="Tahoma" w:hAnsi="Tahoma" w:cs="Tahoma"/>
        </w:rPr>
        <w:t xml:space="preserve">, o którym mowa w art. 22 § 1 </w:t>
      </w:r>
      <w:proofErr w:type="spellStart"/>
      <w:r w:rsidRPr="00BB36BE">
        <w:rPr>
          <w:rFonts w:ascii="Tahoma" w:hAnsi="Tahoma" w:cs="Tahoma"/>
        </w:rPr>
        <w:t>kp</w:t>
      </w:r>
      <w:proofErr w:type="spellEnd"/>
      <w:r w:rsidRPr="00BB36BE">
        <w:rPr>
          <w:rFonts w:ascii="Tahoma" w:hAnsi="Tahoma" w:cs="Tahoma"/>
        </w:rPr>
        <w:t xml:space="preserve">.  W związku z powyższym prosimy o wykreślenie zapisów § 9 ust. 1-4 umowy.  </w:t>
      </w:r>
    </w:p>
    <w:p w:rsidR="00BB36BE" w:rsidRPr="00BB36BE" w:rsidRDefault="00BB36BE" w:rsidP="00BB36BE">
      <w:pPr>
        <w:spacing w:line="276" w:lineRule="auto"/>
        <w:jc w:val="both"/>
        <w:rPr>
          <w:rFonts w:ascii="Tahoma" w:hAnsi="Tahoma" w:cs="Tahoma"/>
          <w:b/>
        </w:rPr>
      </w:pPr>
      <w:r w:rsidRPr="00BB36BE">
        <w:rPr>
          <w:rFonts w:ascii="Tahoma" w:hAnsi="Tahoma" w:cs="Tahoma"/>
          <w:b/>
        </w:rPr>
        <w:t>Odpowiedź:</w:t>
      </w:r>
      <w:r w:rsidR="001E5983">
        <w:rPr>
          <w:rFonts w:ascii="Tahoma" w:hAnsi="Tahoma" w:cs="Tahoma"/>
          <w:b/>
        </w:rPr>
        <w:t xml:space="preserve"> Nie. Samodzielność nie dotyczy zakresu wykonywanych zadań, ten wynika z umowy. Sposób organizacji pracy determinuje stosunek pracy. Specjalista nie wyklucza umowy o pracę.</w:t>
      </w:r>
    </w:p>
    <w:p w:rsidR="00BB36BE" w:rsidRPr="00BB36BE" w:rsidRDefault="00BB36BE" w:rsidP="001E5983">
      <w:pPr>
        <w:numPr>
          <w:ilvl w:val="0"/>
          <w:numId w:val="8"/>
        </w:numPr>
        <w:tabs>
          <w:tab w:val="left" w:pos="142"/>
        </w:tabs>
        <w:spacing w:line="276" w:lineRule="auto"/>
        <w:ind w:left="0" w:firstLine="0"/>
        <w:contextualSpacing/>
        <w:jc w:val="both"/>
        <w:rPr>
          <w:rFonts w:ascii="Tahoma" w:hAnsi="Tahoma" w:cs="Tahoma"/>
          <w:b/>
        </w:rPr>
      </w:pPr>
      <w:r w:rsidRPr="00BB36BE">
        <w:rPr>
          <w:rFonts w:ascii="Tahoma" w:hAnsi="Tahoma" w:cs="Tahoma"/>
          <w:b/>
          <w:bCs/>
        </w:rPr>
        <w:t xml:space="preserve">SIWZ – załącznik nr 3 do SIWZ, umowa (...) </w:t>
      </w:r>
      <w:r w:rsidRPr="00BB36BE">
        <w:rPr>
          <w:rFonts w:ascii="Tahoma" w:hAnsi="Tahoma" w:cs="Tahoma"/>
          <w:b/>
        </w:rPr>
        <w:t xml:space="preserve">§ 10 ust. 1 Wzoru umowy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W związku z czynnościami First Line </w:t>
      </w:r>
      <w:proofErr w:type="spellStart"/>
      <w:r w:rsidRPr="00BB36BE">
        <w:rPr>
          <w:rFonts w:ascii="Tahoma" w:hAnsi="Tahoma" w:cs="Tahoma"/>
        </w:rPr>
        <w:t>Support</w:t>
      </w:r>
      <w:proofErr w:type="spellEnd"/>
      <w:r w:rsidRPr="00BB36BE">
        <w:rPr>
          <w:rFonts w:ascii="Tahoma" w:hAnsi="Tahoma" w:cs="Tahoma"/>
        </w:rPr>
        <w:t xml:space="preserve"> wykonywanymi przez Zamawiającego, Zamawiający proszony jest o dodanie w § 10 ust. 1 po pkt 3) pkt 3a) w brzmieniu: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„3a) obowiązany jest wykonywać czynności wskazane w części XI załącznika nr 1 do Umowy w tym czynności w ramach First Line </w:t>
      </w:r>
      <w:proofErr w:type="spellStart"/>
      <w:r w:rsidRPr="00BB36BE">
        <w:rPr>
          <w:rFonts w:ascii="Tahoma" w:hAnsi="Tahoma" w:cs="Tahoma"/>
        </w:rPr>
        <w:t>Support</w:t>
      </w:r>
      <w:proofErr w:type="spellEnd"/>
      <w:r w:rsidRPr="00BB36BE">
        <w:rPr>
          <w:rFonts w:ascii="Tahoma" w:hAnsi="Tahoma" w:cs="Tahoma"/>
        </w:rPr>
        <w:t>,”.</w:t>
      </w:r>
    </w:p>
    <w:p w:rsidR="00BB36BE" w:rsidRPr="00BB36BE" w:rsidRDefault="00BB36BE" w:rsidP="00BB36BE">
      <w:pPr>
        <w:spacing w:line="276" w:lineRule="auto"/>
        <w:jc w:val="both"/>
        <w:rPr>
          <w:rFonts w:ascii="Tahoma" w:hAnsi="Tahoma" w:cs="Tahoma"/>
          <w:b/>
        </w:rPr>
      </w:pPr>
      <w:r w:rsidRPr="00452094">
        <w:rPr>
          <w:rFonts w:ascii="Tahoma" w:hAnsi="Tahoma" w:cs="Tahoma"/>
          <w:b/>
        </w:rPr>
        <w:t>Odpowiedź: Tak.</w:t>
      </w:r>
    </w:p>
    <w:p w:rsidR="00BB36BE" w:rsidRPr="00BB36BE" w:rsidRDefault="00BB36BE" w:rsidP="001E5983">
      <w:pPr>
        <w:numPr>
          <w:ilvl w:val="0"/>
          <w:numId w:val="8"/>
        </w:numPr>
        <w:tabs>
          <w:tab w:val="left" w:pos="142"/>
        </w:tabs>
        <w:spacing w:line="276" w:lineRule="auto"/>
        <w:ind w:left="0" w:firstLine="0"/>
        <w:contextualSpacing/>
        <w:jc w:val="both"/>
        <w:rPr>
          <w:rFonts w:ascii="Tahoma" w:hAnsi="Tahoma" w:cs="Tahoma"/>
          <w:b/>
        </w:rPr>
      </w:pPr>
      <w:r w:rsidRPr="00BB36BE">
        <w:rPr>
          <w:rFonts w:ascii="Tahoma" w:hAnsi="Tahoma" w:cs="Tahoma"/>
          <w:b/>
        </w:rPr>
        <w:t xml:space="preserve"> </w:t>
      </w:r>
      <w:r w:rsidRPr="00BB36BE">
        <w:rPr>
          <w:rFonts w:ascii="Tahoma" w:hAnsi="Tahoma" w:cs="Tahoma"/>
          <w:b/>
          <w:bCs/>
        </w:rPr>
        <w:t xml:space="preserve">SIWZ – załącznik nr 3 do SIWZ, umowa (...) </w:t>
      </w:r>
      <w:r w:rsidRPr="00BB36BE">
        <w:rPr>
          <w:rFonts w:ascii="Tahoma" w:hAnsi="Tahoma" w:cs="Tahoma"/>
          <w:b/>
        </w:rPr>
        <w:t>§ 10 ust. 1 pkt 4).</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lastRenderedPageBreak/>
        <w:t xml:space="preserve">W związku z czynnościami First Line </w:t>
      </w:r>
      <w:proofErr w:type="spellStart"/>
      <w:r w:rsidRPr="00BB36BE">
        <w:rPr>
          <w:rFonts w:ascii="Tahoma" w:hAnsi="Tahoma" w:cs="Tahoma"/>
        </w:rPr>
        <w:t>Support</w:t>
      </w:r>
      <w:proofErr w:type="spellEnd"/>
      <w:r w:rsidRPr="00BB36BE">
        <w:rPr>
          <w:rFonts w:ascii="Tahoma" w:hAnsi="Tahoma" w:cs="Tahoma"/>
        </w:rPr>
        <w:t xml:space="preserve"> wykonywanymi przez Zamawiającego oraz błędnym odesłaniem w obecnej treści § 10 ust. 1 pkt 4) Zamawiający proszony jest o zmianę treści § 10 ust. 1 pkt 4) poprzez nadanie mu brzmienia: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„4) gwarantuje, że serwis techniczny Zamawiającego w tym First Line </w:t>
      </w:r>
      <w:proofErr w:type="spellStart"/>
      <w:r w:rsidRPr="00BB36BE">
        <w:rPr>
          <w:rFonts w:ascii="Tahoma" w:hAnsi="Tahoma" w:cs="Tahoma"/>
        </w:rPr>
        <w:t>Support</w:t>
      </w:r>
      <w:proofErr w:type="spellEnd"/>
      <w:r w:rsidRPr="00BB36BE">
        <w:rPr>
          <w:rFonts w:ascii="Tahoma" w:hAnsi="Tahoma" w:cs="Tahoma"/>
        </w:rPr>
        <w:t>, ani osoby trzecie nie będą bez porozumienia z Wykonawcą wykonywać jakichkolwiek napraw ani też czynności, z wyłączeniem czynności wskazanych w części XI załącznika nr 1 do Umowy,”.</w:t>
      </w:r>
    </w:p>
    <w:p w:rsidR="00452094" w:rsidRPr="00BB36BE" w:rsidRDefault="00452094" w:rsidP="00452094">
      <w:pPr>
        <w:spacing w:line="276" w:lineRule="auto"/>
        <w:jc w:val="both"/>
        <w:rPr>
          <w:rFonts w:ascii="Tahoma" w:hAnsi="Tahoma" w:cs="Tahoma"/>
          <w:b/>
        </w:rPr>
      </w:pPr>
      <w:r w:rsidRPr="00452094">
        <w:rPr>
          <w:rFonts w:ascii="Tahoma" w:hAnsi="Tahoma" w:cs="Tahoma"/>
          <w:b/>
        </w:rPr>
        <w:t>Odpowiedź: Tak.</w:t>
      </w:r>
    </w:p>
    <w:p w:rsidR="00BB36BE" w:rsidRPr="00BB36BE" w:rsidRDefault="00BB36BE" w:rsidP="00BB36BE">
      <w:pPr>
        <w:numPr>
          <w:ilvl w:val="0"/>
          <w:numId w:val="8"/>
        </w:numPr>
        <w:spacing w:line="276" w:lineRule="auto"/>
        <w:ind w:left="142" w:hanging="142"/>
        <w:contextualSpacing/>
        <w:jc w:val="both"/>
        <w:rPr>
          <w:rFonts w:ascii="Tahoma" w:hAnsi="Tahoma" w:cs="Tahoma"/>
          <w:b/>
        </w:rPr>
      </w:pPr>
      <w:r w:rsidRPr="00BB36BE">
        <w:rPr>
          <w:rFonts w:ascii="Tahoma" w:hAnsi="Tahoma" w:cs="Tahoma"/>
          <w:b/>
          <w:bCs/>
        </w:rPr>
        <w:t xml:space="preserve">SIWZ – załącznik nr 3 do SIWZ, umowa (...) </w:t>
      </w:r>
      <w:r w:rsidRPr="00BB36BE">
        <w:rPr>
          <w:rFonts w:ascii="Tahoma" w:hAnsi="Tahoma" w:cs="Tahoma"/>
          <w:b/>
        </w:rPr>
        <w:t xml:space="preserve">§ 11 ust. 1 pkt 3).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Zwracamy się do Zamawiającego z prośbą o wykreślenie ilości godzin z pkt 3), treść po zmianie:</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„wykonania pomiarów dozymetrycznych Sprzętu, dopuszczających urządzenia tworzące Sprzęt do eksploatacji klinicznej.”</w:t>
      </w:r>
    </w:p>
    <w:p w:rsidR="00452094" w:rsidRPr="00BB36BE" w:rsidRDefault="00452094" w:rsidP="00452094">
      <w:pPr>
        <w:spacing w:line="276" w:lineRule="auto"/>
        <w:jc w:val="both"/>
        <w:rPr>
          <w:rFonts w:ascii="Tahoma" w:hAnsi="Tahoma" w:cs="Tahoma"/>
          <w:b/>
        </w:rPr>
      </w:pPr>
      <w:r w:rsidRPr="00452094">
        <w:rPr>
          <w:rFonts w:ascii="Tahoma" w:hAnsi="Tahoma" w:cs="Tahoma"/>
          <w:b/>
        </w:rPr>
        <w:t xml:space="preserve">Odpowiedź: </w:t>
      </w:r>
      <w:r w:rsidR="001E5983">
        <w:rPr>
          <w:rFonts w:ascii="Tahoma" w:hAnsi="Tahoma" w:cs="Tahoma"/>
          <w:b/>
        </w:rPr>
        <w:t>Nie</w:t>
      </w:r>
      <w:r w:rsidRPr="001E5983">
        <w:rPr>
          <w:rFonts w:ascii="Tahoma" w:hAnsi="Tahoma" w:cs="Tahoma"/>
          <w:b/>
        </w:rPr>
        <w:t>.</w:t>
      </w:r>
    </w:p>
    <w:p w:rsidR="00BB36BE" w:rsidRPr="00BB36BE" w:rsidRDefault="00BB36BE" w:rsidP="00BB36BE">
      <w:pPr>
        <w:numPr>
          <w:ilvl w:val="0"/>
          <w:numId w:val="8"/>
        </w:numPr>
        <w:spacing w:line="276" w:lineRule="auto"/>
        <w:ind w:left="142" w:hanging="142"/>
        <w:contextualSpacing/>
        <w:jc w:val="both"/>
        <w:rPr>
          <w:rFonts w:ascii="Tahoma" w:hAnsi="Tahoma" w:cs="Tahoma"/>
          <w:b/>
        </w:rPr>
      </w:pPr>
      <w:r w:rsidRPr="00BB36BE">
        <w:rPr>
          <w:rFonts w:ascii="Tahoma" w:hAnsi="Tahoma" w:cs="Tahoma"/>
          <w:b/>
          <w:bCs/>
        </w:rPr>
        <w:t xml:space="preserve">SIWZ – załącznik nr 3 do SIWZ, umowa (...) </w:t>
      </w:r>
      <w:r w:rsidRPr="00BB36BE">
        <w:rPr>
          <w:rFonts w:ascii="Tahoma" w:hAnsi="Tahoma" w:cs="Tahoma"/>
          <w:b/>
        </w:rPr>
        <w:t>§ 11 ust. 1 pkt 4) lit. b).</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Zamawiający, m in w związku z czynnościami First Line </w:t>
      </w:r>
      <w:proofErr w:type="spellStart"/>
      <w:r w:rsidRPr="00BB36BE">
        <w:rPr>
          <w:rFonts w:ascii="Tahoma" w:hAnsi="Tahoma" w:cs="Tahoma"/>
        </w:rPr>
        <w:t>Support</w:t>
      </w:r>
      <w:proofErr w:type="spellEnd"/>
      <w:r w:rsidRPr="00BB36BE">
        <w:rPr>
          <w:rFonts w:ascii="Tahoma" w:hAnsi="Tahoma" w:cs="Tahoma"/>
        </w:rPr>
        <w:t xml:space="preserve">, proszony jest o skorygowanie treści § 11 ust. 1 pkt 4) lit. b) w ten sposób, aby nadać jej brzmienie: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„b) wykonania, przez Zamawiającego lub osoby trzecie, bez pisemnego porozumienia z Wykonawcą jakichkolwiek czynności naprawczych, konserwacyjnych lub konfiguracyjnych, innych niż wskazane w części XI załącznika nr 1 do Umowy lub nieprawidłowego wykonania czynności, o których mowa w części XI załącznika nr 1 do Umowy,”.</w:t>
      </w:r>
    </w:p>
    <w:p w:rsidR="00452094" w:rsidRPr="00BB36BE" w:rsidRDefault="00452094" w:rsidP="00452094">
      <w:pPr>
        <w:spacing w:line="276" w:lineRule="auto"/>
        <w:jc w:val="both"/>
        <w:rPr>
          <w:rFonts w:ascii="Tahoma" w:hAnsi="Tahoma" w:cs="Tahoma"/>
          <w:b/>
        </w:rPr>
      </w:pPr>
      <w:r w:rsidRPr="00452094">
        <w:rPr>
          <w:rFonts w:ascii="Tahoma" w:hAnsi="Tahoma" w:cs="Tahoma"/>
          <w:b/>
        </w:rPr>
        <w:t>Odpowiedź: Tak.</w:t>
      </w:r>
    </w:p>
    <w:p w:rsidR="00BB36BE" w:rsidRPr="00BB36BE" w:rsidRDefault="00BB36BE" w:rsidP="00BB36BE">
      <w:pPr>
        <w:numPr>
          <w:ilvl w:val="0"/>
          <w:numId w:val="8"/>
        </w:numPr>
        <w:spacing w:line="276" w:lineRule="auto"/>
        <w:ind w:left="142"/>
        <w:contextualSpacing/>
        <w:jc w:val="both"/>
        <w:rPr>
          <w:rFonts w:ascii="Tahoma" w:hAnsi="Tahoma" w:cs="Tahoma"/>
          <w:b/>
        </w:rPr>
      </w:pPr>
      <w:r w:rsidRPr="00BB36BE">
        <w:rPr>
          <w:rFonts w:ascii="Tahoma" w:hAnsi="Tahoma" w:cs="Tahoma"/>
          <w:b/>
          <w:bCs/>
        </w:rPr>
        <w:t>SIWZ – załącznik nr 3 do SIWZ, umowa (...) § 12 ust. 2.</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Zamawiający proszony jest w § 12 ust. 2 po wyrazach: „również Użytkownik: o dodanie treści w brzmieniu: „ani osoba trzecia.”.</w:t>
      </w:r>
    </w:p>
    <w:p w:rsidR="00452094" w:rsidRPr="00BB36BE" w:rsidRDefault="00452094" w:rsidP="00452094">
      <w:pPr>
        <w:spacing w:line="276" w:lineRule="auto"/>
        <w:jc w:val="both"/>
        <w:rPr>
          <w:rFonts w:ascii="Tahoma" w:hAnsi="Tahoma" w:cs="Tahoma"/>
          <w:b/>
        </w:rPr>
      </w:pPr>
      <w:r w:rsidRPr="00452094">
        <w:rPr>
          <w:rFonts w:ascii="Tahoma" w:hAnsi="Tahoma" w:cs="Tahoma"/>
          <w:b/>
        </w:rPr>
        <w:t>Odpowiedź: Tak.</w:t>
      </w:r>
    </w:p>
    <w:p w:rsidR="00BB36BE" w:rsidRPr="00BB36BE" w:rsidRDefault="00BB36BE" w:rsidP="00BB36BE">
      <w:pPr>
        <w:numPr>
          <w:ilvl w:val="0"/>
          <w:numId w:val="8"/>
        </w:numPr>
        <w:spacing w:line="276" w:lineRule="auto"/>
        <w:ind w:left="142" w:hanging="142"/>
        <w:contextualSpacing/>
        <w:jc w:val="both"/>
        <w:rPr>
          <w:rFonts w:ascii="Tahoma" w:hAnsi="Tahoma" w:cs="Tahoma"/>
          <w:b/>
        </w:rPr>
      </w:pPr>
      <w:r w:rsidRPr="00BB36BE">
        <w:rPr>
          <w:rFonts w:ascii="Tahoma" w:hAnsi="Tahoma" w:cs="Tahoma"/>
          <w:b/>
        </w:rPr>
        <w:t>SIWZ – załącznik nr 3 do SIWZ, umowa (...) § 14 ust. 1- 3.</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Zwracamy się do Zamawiającego z prośbą o ograniczenie możliwych kar umownych tylko do przypadku przekroczenia gwarantowanego czas maksymalnego przestoju, wynoszącego 95%. Zwracamy się do Zamawiającego z prośbą o wykreślenie ust 2 i 3. Wykonawca dołoży wszelkich starań, aby naprawy były wykonywane w najkrótszym terminie w celu uniknięcie kar wynikających z ust 1 § 14. </w:t>
      </w:r>
    </w:p>
    <w:p w:rsidR="00452094" w:rsidRPr="00BB36BE" w:rsidRDefault="00452094" w:rsidP="00452094">
      <w:pPr>
        <w:spacing w:line="276" w:lineRule="auto"/>
        <w:jc w:val="both"/>
        <w:rPr>
          <w:rFonts w:ascii="Tahoma" w:hAnsi="Tahoma" w:cs="Tahoma"/>
          <w:b/>
        </w:rPr>
      </w:pPr>
      <w:r w:rsidRPr="00452094">
        <w:rPr>
          <w:rFonts w:ascii="Tahoma" w:hAnsi="Tahoma" w:cs="Tahoma"/>
          <w:b/>
        </w:rPr>
        <w:t>Odpowiedź</w:t>
      </w:r>
      <w:r w:rsidRPr="001E5983">
        <w:rPr>
          <w:rFonts w:ascii="Tahoma" w:hAnsi="Tahoma" w:cs="Tahoma"/>
          <w:b/>
        </w:rPr>
        <w:t xml:space="preserve">: </w:t>
      </w:r>
      <w:r w:rsidR="001E5983">
        <w:rPr>
          <w:rFonts w:ascii="Tahoma" w:hAnsi="Tahoma" w:cs="Tahoma"/>
          <w:b/>
        </w:rPr>
        <w:t>Nie</w:t>
      </w:r>
      <w:r w:rsidRPr="001E5983">
        <w:rPr>
          <w:rFonts w:ascii="Tahoma" w:hAnsi="Tahoma" w:cs="Tahoma"/>
          <w:b/>
        </w:rPr>
        <w:t>.</w:t>
      </w:r>
    </w:p>
    <w:p w:rsidR="00BB36BE" w:rsidRPr="00BB36BE" w:rsidRDefault="00BB36BE" w:rsidP="00BB36BE">
      <w:pPr>
        <w:numPr>
          <w:ilvl w:val="0"/>
          <w:numId w:val="8"/>
        </w:numPr>
        <w:spacing w:line="276" w:lineRule="auto"/>
        <w:ind w:left="142"/>
        <w:contextualSpacing/>
        <w:jc w:val="both"/>
        <w:rPr>
          <w:rFonts w:ascii="Tahoma" w:hAnsi="Tahoma" w:cs="Tahoma"/>
          <w:b/>
          <w:bCs/>
        </w:rPr>
      </w:pPr>
      <w:r w:rsidRPr="00BB36BE">
        <w:rPr>
          <w:rFonts w:ascii="Tahoma" w:hAnsi="Tahoma" w:cs="Tahoma"/>
          <w:b/>
          <w:bCs/>
        </w:rPr>
        <w:t>SIWZ – załącznik nr 3 do SIWZ, umowa (...) § 14 ust. 1- 3.</w:t>
      </w:r>
    </w:p>
    <w:p w:rsidR="00BB36BE" w:rsidRPr="00BB36BE" w:rsidRDefault="00BB36BE" w:rsidP="00BB36BE">
      <w:pPr>
        <w:spacing w:line="276" w:lineRule="auto"/>
        <w:ind w:left="142"/>
        <w:contextualSpacing/>
        <w:jc w:val="both"/>
        <w:rPr>
          <w:rFonts w:ascii="Tahoma" w:hAnsi="Tahoma" w:cs="Tahoma"/>
          <w:u w:val="single"/>
        </w:rPr>
      </w:pPr>
      <w:r w:rsidRPr="00BB36BE">
        <w:rPr>
          <w:rFonts w:ascii="Tahoma" w:hAnsi="Tahoma" w:cs="Tahoma"/>
        </w:rPr>
        <w:t xml:space="preserve">Zwracamy się z uprzejmą prośbą o rozważenie możliwości zmniejszania wymiaru kary wynikającej z zapisów § 14 ust. 1-3 z 5000,00 zł </w:t>
      </w:r>
      <w:r w:rsidRPr="00BB36BE">
        <w:rPr>
          <w:rFonts w:ascii="Tahoma" w:hAnsi="Tahoma" w:cs="Tahoma"/>
          <w:u w:val="single"/>
        </w:rPr>
        <w:t>do 2 500,00 zł.</w:t>
      </w:r>
    </w:p>
    <w:p w:rsidR="00452094" w:rsidRPr="00BB36BE" w:rsidRDefault="00452094" w:rsidP="00452094">
      <w:pPr>
        <w:spacing w:line="276" w:lineRule="auto"/>
        <w:jc w:val="both"/>
        <w:rPr>
          <w:rFonts w:ascii="Tahoma" w:hAnsi="Tahoma" w:cs="Tahoma"/>
          <w:b/>
        </w:rPr>
      </w:pPr>
      <w:r w:rsidRPr="00452094">
        <w:rPr>
          <w:rFonts w:ascii="Tahoma" w:hAnsi="Tahoma" w:cs="Tahoma"/>
          <w:b/>
        </w:rPr>
        <w:t>Odpowiedź</w:t>
      </w:r>
      <w:r w:rsidRPr="001E5983">
        <w:rPr>
          <w:rFonts w:ascii="Tahoma" w:hAnsi="Tahoma" w:cs="Tahoma"/>
          <w:b/>
        </w:rPr>
        <w:t xml:space="preserve">: </w:t>
      </w:r>
      <w:r w:rsidR="001E5983">
        <w:rPr>
          <w:rFonts w:ascii="Tahoma" w:hAnsi="Tahoma" w:cs="Tahoma"/>
          <w:b/>
        </w:rPr>
        <w:t>Nie</w:t>
      </w:r>
      <w:r w:rsidRPr="001E5983">
        <w:rPr>
          <w:rFonts w:ascii="Tahoma" w:hAnsi="Tahoma" w:cs="Tahoma"/>
          <w:b/>
        </w:rPr>
        <w:t>.</w:t>
      </w:r>
    </w:p>
    <w:p w:rsidR="00BB36BE" w:rsidRPr="00BB36BE" w:rsidRDefault="00BB36BE" w:rsidP="00BB36BE">
      <w:pPr>
        <w:numPr>
          <w:ilvl w:val="0"/>
          <w:numId w:val="8"/>
        </w:numPr>
        <w:spacing w:line="276" w:lineRule="auto"/>
        <w:ind w:left="142"/>
        <w:contextualSpacing/>
        <w:jc w:val="both"/>
        <w:rPr>
          <w:rFonts w:ascii="Tahoma" w:hAnsi="Tahoma" w:cs="Tahoma"/>
          <w:b/>
          <w:bCs/>
        </w:rPr>
      </w:pPr>
      <w:r w:rsidRPr="00BB36BE">
        <w:rPr>
          <w:rFonts w:ascii="Tahoma" w:hAnsi="Tahoma" w:cs="Tahoma"/>
          <w:b/>
          <w:bCs/>
        </w:rPr>
        <w:t>SIWZ – załącznik nr 3 do SIWZ, umowa (...) § 14 ust. 1.</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Z uwagi na nieprecyzyjną treść </w:t>
      </w:r>
      <w:bookmarkStart w:id="0" w:name="_Hlk507350452"/>
      <w:r w:rsidRPr="00BB36BE">
        <w:rPr>
          <w:rFonts w:ascii="Tahoma" w:hAnsi="Tahoma" w:cs="Tahoma"/>
        </w:rPr>
        <w:t xml:space="preserve">§ 14 ust. 1 </w:t>
      </w:r>
      <w:bookmarkEnd w:id="0"/>
      <w:r w:rsidRPr="00BB36BE">
        <w:rPr>
          <w:rFonts w:ascii="Tahoma" w:hAnsi="Tahoma" w:cs="Tahoma"/>
        </w:rPr>
        <w:t xml:space="preserve">Zamawiający proszony jest o zmianę treści § 14 ust. 1 poprzez nadanie mu brzmienia: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„1. Jeżeli liczba godzin Przestoju przekroczy ilość godzin wskazanych w </w:t>
      </w:r>
      <w:bookmarkStart w:id="1" w:name="_Hlk507350695"/>
      <w:r w:rsidRPr="00BB36BE">
        <w:rPr>
          <w:rFonts w:ascii="Tahoma" w:hAnsi="Tahoma" w:cs="Tahoma"/>
        </w:rPr>
        <w:t>§ 7 ust. 2 Umowy</w:t>
      </w:r>
      <w:bookmarkEnd w:id="1"/>
      <w:r w:rsidRPr="00BB36BE">
        <w:rPr>
          <w:rFonts w:ascii="Tahoma" w:hAnsi="Tahoma" w:cs="Tahoma"/>
        </w:rPr>
        <w:t>, Zamawiający ma prawo do naliczenia Wykonawcy kary umownej w wysokości [</w:t>
      </w:r>
      <w:r w:rsidRPr="00BB36BE">
        <w:rPr>
          <w:rFonts w:ascii="Tahoma" w:hAnsi="Tahoma" w:cs="Tahoma"/>
          <w:i/>
        </w:rPr>
        <w:t>wartość kary umownej zgodnie z odp. na powyższe pytanie</w:t>
      </w:r>
      <w:r w:rsidRPr="00BB36BE">
        <w:rPr>
          <w:rFonts w:ascii="Tahoma" w:hAnsi="Tahoma" w:cs="Tahoma"/>
        </w:rPr>
        <w:t>] zł (słownie: [ ] złotych) za każdą rozpoczętą dodatkową godzinę ponad limit godzin wskazany w § 7 ust. 2 Umowy.”.</w:t>
      </w:r>
    </w:p>
    <w:p w:rsidR="00452094" w:rsidRPr="00BB36BE" w:rsidRDefault="00452094" w:rsidP="00452094">
      <w:pPr>
        <w:spacing w:line="276" w:lineRule="auto"/>
        <w:jc w:val="both"/>
        <w:rPr>
          <w:rFonts w:ascii="Tahoma" w:hAnsi="Tahoma" w:cs="Tahoma"/>
          <w:b/>
        </w:rPr>
      </w:pPr>
      <w:r w:rsidRPr="00452094">
        <w:rPr>
          <w:rFonts w:ascii="Tahoma" w:hAnsi="Tahoma" w:cs="Tahoma"/>
          <w:b/>
        </w:rPr>
        <w:t>Odpowiedź</w:t>
      </w:r>
      <w:r w:rsidRPr="001E5983">
        <w:rPr>
          <w:rFonts w:ascii="Tahoma" w:hAnsi="Tahoma" w:cs="Tahoma"/>
          <w:b/>
        </w:rPr>
        <w:t>: Tak.</w:t>
      </w:r>
    </w:p>
    <w:p w:rsidR="00BB36BE" w:rsidRPr="00BB36BE" w:rsidRDefault="00BB36BE" w:rsidP="00BB36BE">
      <w:pPr>
        <w:numPr>
          <w:ilvl w:val="0"/>
          <w:numId w:val="8"/>
        </w:numPr>
        <w:spacing w:line="276" w:lineRule="auto"/>
        <w:ind w:left="142"/>
        <w:contextualSpacing/>
        <w:jc w:val="both"/>
        <w:rPr>
          <w:rFonts w:ascii="Tahoma" w:hAnsi="Tahoma" w:cs="Tahoma"/>
          <w:b/>
          <w:bCs/>
        </w:rPr>
      </w:pPr>
      <w:r w:rsidRPr="00BB36BE">
        <w:rPr>
          <w:rFonts w:ascii="Tahoma" w:hAnsi="Tahoma" w:cs="Tahoma"/>
          <w:b/>
          <w:bCs/>
        </w:rPr>
        <w:t>SIWZ – załącznik nr 3 do SIWZ, umowa (...) § 14 ust. 4.</w:t>
      </w:r>
    </w:p>
    <w:p w:rsidR="00BB36BE" w:rsidRDefault="00BB36BE" w:rsidP="00BB36BE">
      <w:pPr>
        <w:spacing w:line="276" w:lineRule="auto"/>
        <w:ind w:left="142"/>
        <w:contextualSpacing/>
        <w:jc w:val="both"/>
        <w:rPr>
          <w:rFonts w:ascii="Tahoma" w:hAnsi="Tahoma" w:cs="Tahoma"/>
          <w:u w:val="single"/>
        </w:rPr>
      </w:pPr>
      <w:r w:rsidRPr="00BB36BE">
        <w:rPr>
          <w:rFonts w:ascii="Tahoma" w:hAnsi="Tahoma" w:cs="Tahoma"/>
        </w:rPr>
        <w:t xml:space="preserve">Zwracamy się z uprzejmą prośbą o rozważenie możliwości zmniejszania wymiaru kary wynikającej z zapisów § 14 ust. 4 z 0,5% </w:t>
      </w:r>
      <w:r w:rsidRPr="00BB36BE">
        <w:rPr>
          <w:rFonts w:ascii="Tahoma" w:hAnsi="Tahoma" w:cs="Tahoma"/>
          <w:u w:val="single"/>
        </w:rPr>
        <w:t>do 0,3%.</w:t>
      </w:r>
    </w:p>
    <w:p w:rsidR="001E5983" w:rsidRPr="00BB36BE" w:rsidRDefault="001E5983" w:rsidP="001E5983">
      <w:pPr>
        <w:spacing w:line="276" w:lineRule="auto"/>
        <w:jc w:val="both"/>
        <w:rPr>
          <w:rFonts w:ascii="Tahoma" w:hAnsi="Tahoma" w:cs="Tahoma"/>
          <w:b/>
        </w:rPr>
      </w:pPr>
      <w:r w:rsidRPr="00452094">
        <w:rPr>
          <w:rFonts w:ascii="Tahoma" w:hAnsi="Tahoma" w:cs="Tahoma"/>
          <w:b/>
        </w:rPr>
        <w:t>Odpowiedź</w:t>
      </w:r>
      <w:r w:rsidRPr="001E5983">
        <w:rPr>
          <w:rFonts w:ascii="Tahoma" w:hAnsi="Tahoma" w:cs="Tahoma"/>
          <w:b/>
        </w:rPr>
        <w:t xml:space="preserve">: </w:t>
      </w:r>
      <w:r>
        <w:rPr>
          <w:rFonts w:ascii="Tahoma" w:hAnsi="Tahoma" w:cs="Tahoma"/>
          <w:b/>
        </w:rPr>
        <w:t>Nie</w:t>
      </w:r>
      <w:r w:rsidRPr="001E5983">
        <w:rPr>
          <w:rFonts w:ascii="Tahoma" w:hAnsi="Tahoma" w:cs="Tahoma"/>
          <w:b/>
        </w:rPr>
        <w:t>.</w:t>
      </w:r>
    </w:p>
    <w:p w:rsidR="00BB36BE" w:rsidRPr="00BB36BE" w:rsidRDefault="00BB36BE" w:rsidP="00BB36BE">
      <w:pPr>
        <w:numPr>
          <w:ilvl w:val="0"/>
          <w:numId w:val="8"/>
        </w:numPr>
        <w:spacing w:line="276" w:lineRule="auto"/>
        <w:ind w:left="0"/>
        <w:contextualSpacing/>
        <w:jc w:val="both"/>
        <w:rPr>
          <w:rFonts w:ascii="Tahoma" w:hAnsi="Tahoma" w:cs="Tahoma"/>
          <w:b/>
        </w:rPr>
      </w:pPr>
      <w:r w:rsidRPr="00BB36BE">
        <w:rPr>
          <w:rFonts w:ascii="Tahoma" w:hAnsi="Tahoma" w:cs="Tahoma"/>
          <w:b/>
        </w:rPr>
        <w:t>SIWZ – załącznik nr 3 do SIWZ – projekt umowy, § 14.</w:t>
      </w:r>
    </w:p>
    <w:p w:rsidR="00BB36BE" w:rsidRPr="00BB36BE" w:rsidRDefault="00BB36BE" w:rsidP="00BB36BE">
      <w:pPr>
        <w:spacing w:line="276" w:lineRule="auto"/>
        <w:ind w:left="66"/>
        <w:contextualSpacing/>
        <w:jc w:val="both"/>
        <w:rPr>
          <w:rFonts w:ascii="Tahoma" w:hAnsi="Tahoma" w:cs="Tahoma"/>
        </w:rPr>
      </w:pPr>
      <w:r w:rsidRPr="00BB36BE">
        <w:rPr>
          <w:rFonts w:ascii="Tahoma" w:hAnsi="Tahoma" w:cs="Tahoma"/>
        </w:rPr>
        <w:lastRenderedPageBreak/>
        <w:t xml:space="preserve">Prosimy o uzupełnienie postanowień umowy § 14 o zapis nowego ustępu o następującym brzmieniu: </w:t>
      </w:r>
      <w:r w:rsidRPr="00BB36BE">
        <w:rPr>
          <w:rFonts w:ascii="Tahoma" w:hAnsi="Tahoma" w:cs="Tahoma"/>
        </w:rPr>
        <w:br/>
        <w:t>„Całkowita wartość kar umownych naliczonych na podstawie niniejszej umowy nie przekroczy 10% ceny brutto, określonej w § 17 ust. 1 umowy."</w:t>
      </w:r>
    </w:p>
    <w:p w:rsidR="00BB36BE" w:rsidRPr="00BB36BE" w:rsidRDefault="00BB36BE" w:rsidP="00BB36BE">
      <w:pPr>
        <w:spacing w:line="276" w:lineRule="auto"/>
        <w:ind w:left="66"/>
        <w:contextualSpacing/>
        <w:jc w:val="both"/>
        <w:rPr>
          <w:rFonts w:ascii="Tahoma" w:hAnsi="Tahoma" w:cs="Tahoma"/>
          <w:b/>
        </w:rPr>
      </w:pPr>
      <w:r w:rsidRPr="00BB36BE">
        <w:rPr>
          <w:rFonts w:ascii="Tahoma" w:hAnsi="Tahoma" w:cs="Tahoma"/>
        </w:rPr>
        <w:t xml:space="preserve">Wskazanie maksymalnej wysokości kar pozwala Wykonawcom na oszacowanie ryzyka kontraktowego związanego z karami. Warunki umowy poprzez niedookreślenie górnej granicy wysokości kar umownych naruszają zasady współżycia społecznego, a przecież w świetle art. 5 </w:t>
      </w:r>
      <w:proofErr w:type="spellStart"/>
      <w:r w:rsidRPr="00BB36BE">
        <w:rPr>
          <w:rFonts w:ascii="Tahoma" w:hAnsi="Tahoma" w:cs="Tahoma"/>
        </w:rPr>
        <w:t>kc</w:t>
      </w:r>
      <w:proofErr w:type="spellEnd"/>
      <w:r w:rsidRPr="00BB36BE">
        <w:rPr>
          <w:rFonts w:ascii="Tahoma" w:hAnsi="Tahoma" w:cs="Tahoma"/>
        </w:rPr>
        <w:t xml:space="preserve"> „nie można czynić ze swego prawa użytku, który by był sprzeczny ze społeczno-gospodarczym przeznaczeniem tego prawa lub zasadami współżycia społecznego”. Zgodnie z art. 5 </w:t>
      </w:r>
      <w:proofErr w:type="spellStart"/>
      <w:r w:rsidRPr="00BB36BE">
        <w:rPr>
          <w:rFonts w:ascii="Tahoma" w:hAnsi="Tahoma" w:cs="Tahoma"/>
        </w:rPr>
        <w:t>kc</w:t>
      </w:r>
      <w:proofErr w:type="spellEnd"/>
      <w:r w:rsidRPr="00BB36BE">
        <w:rPr>
          <w:rFonts w:ascii="Tahoma" w:hAnsi="Tahoma" w:cs="Tahoma"/>
        </w:rPr>
        <w:t xml:space="preserve"> takie działanie uprawnionego nie jest uważane za wykonywanie prawa i nie korzysta z ochrony, co potwierdza zasadę art. 58 § 2 </w:t>
      </w:r>
      <w:proofErr w:type="spellStart"/>
      <w:r w:rsidRPr="00BB36BE">
        <w:rPr>
          <w:rFonts w:ascii="Tahoma" w:hAnsi="Tahoma" w:cs="Tahoma"/>
        </w:rPr>
        <w:t>kc</w:t>
      </w:r>
      <w:proofErr w:type="spellEnd"/>
      <w:r w:rsidRPr="00BB36BE">
        <w:rPr>
          <w:rFonts w:ascii="Tahoma" w:hAnsi="Tahoma" w:cs="Tahoma"/>
        </w:rPr>
        <w:t>, który stanowi, że „nieważna jest czynność prawna sprzeczna z zasadami współżycia społecznego”. Tak więc uzasadnionym się wydaje fakt określenia górnej granicy możliwości naliczania kar.</w:t>
      </w:r>
    </w:p>
    <w:p w:rsidR="00452094" w:rsidRPr="00BB36BE" w:rsidRDefault="00452094" w:rsidP="00452094">
      <w:pPr>
        <w:spacing w:line="276" w:lineRule="auto"/>
        <w:jc w:val="both"/>
        <w:rPr>
          <w:rFonts w:ascii="Tahoma" w:hAnsi="Tahoma" w:cs="Tahoma"/>
          <w:b/>
        </w:rPr>
      </w:pPr>
      <w:r w:rsidRPr="00452094">
        <w:rPr>
          <w:rFonts w:ascii="Tahoma" w:hAnsi="Tahoma" w:cs="Tahoma"/>
          <w:b/>
        </w:rPr>
        <w:t xml:space="preserve">Odpowiedź: </w:t>
      </w:r>
      <w:r w:rsidR="001E5983">
        <w:rPr>
          <w:rFonts w:ascii="Tahoma" w:hAnsi="Tahoma" w:cs="Tahoma"/>
          <w:b/>
        </w:rPr>
        <w:t>Nie</w:t>
      </w:r>
      <w:r w:rsidRPr="001E5983">
        <w:rPr>
          <w:rFonts w:ascii="Tahoma" w:hAnsi="Tahoma" w:cs="Tahoma"/>
          <w:b/>
        </w:rPr>
        <w:t>.</w:t>
      </w:r>
    </w:p>
    <w:p w:rsidR="00BB36BE" w:rsidRPr="00BB36BE" w:rsidRDefault="00BB36BE" w:rsidP="00BB36BE">
      <w:pPr>
        <w:numPr>
          <w:ilvl w:val="0"/>
          <w:numId w:val="8"/>
        </w:numPr>
        <w:spacing w:line="276" w:lineRule="auto"/>
        <w:ind w:left="0"/>
        <w:contextualSpacing/>
        <w:jc w:val="both"/>
        <w:rPr>
          <w:rFonts w:ascii="Tahoma" w:hAnsi="Tahoma" w:cs="Tahoma"/>
          <w:b/>
        </w:rPr>
      </w:pPr>
      <w:r w:rsidRPr="00BB36BE">
        <w:rPr>
          <w:rFonts w:ascii="Tahoma" w:hAnsi="Tahoma" w:cs="Tahoma"/>
          <w:b/>
        </w:rPr>
        <w:t>SIWZ – załącznik nr 3 do SIWZ – projekt umowy, § 14.</w:t>
      </w:r>
    </w:p>
    <w:p w:rsidR="00BB36BE" w:rsidRPr="00BB36BE" w:rsidRDefault="00BB36BE" w:rsidP="00BB36BE">
      <w:pPr>
        <w:spacing w:line="276" w:lineRule="auto"/>
        <w:jc w:val="both"/>
        <w:rPr>
          <w:rFonts w:ascii="Tahoma" w:hAnsi="Tahoma" w:cs="Tahoma"/>
        </w:rPr>
      </w:pPr>
      <w:r w:rsidRPr="00BB36BE">
        <w:rPr>
          <w:rFonts w:ascii="Tahoma" w:hAnsi="Tahoma" w:cs="Tahoma"/>
        </w:rPr>
        <w:t>Zamawiający proszony jest o potwierdzenie, że Wykonawca nie ponosi odpowiedzialności za niewykonanie lub nienależyte wykonanie umowy zgodnie z § 14 umowy, jeżeli jest ono następstwem okoliczności za które Wykonawca nie ponosi odpowiedzialność. Zgodnie z art. 476 kodeksu cywilnego z odpowiedzialności wykonawcy wyklucza się okoliczności, gdy opóźnienie w spełnieniu świadczenia jest następstwem okoliczności, za które wykonawca odpowiedzialności nie ponosi.</w:t>
      </w:r>
    </w:p>
    <w:p w:rsidR="00452094" w:rsidRPr="00BB36BE" w:rsidRDefault="00452094" w:rsidP="00452094">
      <w:pPr>
        <w:spacing w:line="276" w:lineRule="auto"/>
        <w:jc w:val="both"/>
        <w:rPr>
          <w:rFonts w:ascii="Tahoma" w:hAnsi="Tahoma" w:cs="Tahoma"/>
          <w:b/>
        </w:rPr>
      </w:pPr>
      <w:r w:rsidRPr="00452094">
        <w:rPr>
          <w:rFonts w:ascii="Tahoma" w:hAnsi="Tahoma" w:cs="Tahoma"/>
          <w:b/>
        </w:rPr>
        <w:t>Odpowiedź</w:t>
      </w:r>
      <w:r w:rsidRPr="001E5983">
        <w:rPr>
          <w:rFonts w:ascii="Tahoma" w:hAnsi="Tahoma" w:cs="Tahoma"/>
          <w:b/>
        </w:rPr>
        <w:t xml:space="preserve">: </w:t>
      </w:r>
      <w:r w:rsidR="001E5983">
        <w:rPr>
          <w:rFonts w:ascii="Tahoma" w:hAnsi="Tahoma" w:cs="Tahoma"/>
          <w:b/>
        </w:rPr>
        <w:t>Nie</w:t>
      </w:r>
      <w:r w:rsidRPr="001E5983">
        <w:rPr>
          <w:rFonts w:ascii="Tahoma" w:hAnsi="Tahoma" w:cs="Tahoma"/>
          <w:b/>
        </w:rPr>
        <w:t>.</w:t>
      </w:r>
    </w:p>
    <w:p w:rsidR="00BB36BE" w:rsidRPr="00BB36BE" w:rsidRDefault="00BB36BE" w:rsidP="00BB36BE">
      <w:pPr>
        <w:numPr>
          <w:ilvl w:val="0"/>
          <w:numId w:val="8"/>
        </w:numPr>
        <w:spacing w:line="276" w:lineRule="auto"/>
        <w:ind w:left="0"/>
        <w:contextualSpacing/>
        <w:jc w:val="both"/>
        <w:rPr>
          <w:rFonts w:ascii="Tahoma" w:hAnsi="Tahoma" w:cs="Tahoma"/>
          <w:b/>
        </w:rPr>
      </w:pPr>
      <w:r w:rsidRPr="00BB36BE">
        <w:rPr>
          <w:rFonts w:ascii="Tahoma" w:hAnsi="Tahoma" w:cs="Tahoma"/>
          <w:b/>
        </w:rPr>
        <w:t>SIWZ – załącznik nr 3 do SIWZ – projekt umowy, § 15 ust. 3 oraz 4.</w:t>
      </w:r>
    </w:p>
    <w:p w:rsidR="00BB36BE" w:rsidRPr="00BB36BE" w:rsidRDefault="00BB36BE" w:rsidP="00BB36BE">
      <w:pPr>
        <w:spacing w:line="276" w:lineRule="auto"/>
        <w:rPr>
          <w:rFonts w:ascii="Tahoma" w:hAnsi="Tahoma" w:cs="Tahoma"/>
        </w:rPr>
      </w:pPr>
      <w:r w:rsidRPr="00BB36BE">
        <w:rPr>
          <w:rFonts w:ascii="Tahoma" w:hAnsi="Tahoma" w:cs="Tahoma"/>
        </w:rPr>
        <w:t xml:space="preserve">W związku z tym, iż w ramach niniejszego przedmiotu zamówienia nie będą realizowane dostawy żadnych licencji oraz oprogramowania komputerowego, a jedynie świadczenie usług na poosiadanych już przez Zamawiającego licencjach i oprogramowaniu, w związku z czym prosimy o wykreślenie zapisu § 15 ust. 3 i 4 w całości. </w:t>
      </w:r>
    </w:p>
    <w:p w:rsidR="00452094" w:rsidRPr="00BB36BE" w:rsidRDefault="00452094" w:rsidP="00452094">
      <w:pPr>
        <w:spacing w:line="276" w:lineRule="auto"/>
        <w:jc w:val="both"/>
        <w:rPr>
          <w:rFonts w:ascii="Tahoma" w:hAnsi="Tahoma" w:cs="Tahoma"/>
          <w:b/>
        </w:rPr>
      </w:pPr>
      <w:r w:rsidRPr="00452094">
        <w:rPr>
          <w:rFonts w:ascii="Tahoma" w:hAnsi="Tahoma" w:cs="Tahoma"/>
          <w:b/>
        </w:rPr>
        <w:t xml:space="preserve">Odpowiedź: </w:t>
      </w:r>
      <w:r w:rsidR="001E5983">
        <w:rPr>
          <w:rFonts w:ascii="Tahoma" w:hAnsi="Tahoma" w:cs="Tahoma"/>
          <w:b/>
        </w:rPr>
        <w:t>Nie</w:t>
      </w:r>
      <w:r w:rsidRPr="00452094">
        <w:rPr>
          <w:rFonts w:ascii="Tahoma" w:hAnsi="Tahoma" w:cs="Tahoma"/>
          <w:b/>
        </w:rPr>
        <w:t>.</w:t>
      </w:r>
    </w:p>
    <w:p w:rsidR="00BB36BE" w:rsidRPr="00BB36BE" w:rsidRDefault="00BB36BE" w:rsidP="00BB36BE">
      <w:pPr>
        <w:numPr>
          <w:ilvl w:val="0"/>
          <w:numId w:val="8"/>
        </w:numPr>
        <w:spacing w:line="276" w:lineRule="auto"/>
        <w:ind w:left="142"/>
        <w:contextualSpacing/>
        <w:jc w:val="both"/>
        <w:rPr>
          <w:rFonts w:ascii="Tahoma" w:hAnsi="Tahoma" w:cs="Tahoma"/>
        </w:rPr>
      </w:pPr>
      <w:r w:rsidRPr="00BB36BE">
        <w:rPr>
          <w:rFonts w:ascii="Tahoma" w:hAnsi="Tahoma" w:cs="Tahoma"/>
          <w:b/>
          <w:bCs/>
        </w:rPr>
        <w:t xml:space="preserve">SIWZ – pkt 22.1 „zmiany umowy” w zw. z </w:t>
      </w:r>
      <w:r w:rsidRPr="00BB36BE">
        <w:rPr>
          <w:rFonts w:ascii="Tahoma" w:hAnsi="Tahoma" w:cs="Tahoma"/>
          <w:b/>
        </w:rPr>
        <w:t>załącznik nr 3 umowa §17 ust. 4 i 7 oraz § 19 ust. 4.</w:t>
      </w:r>
    </w:p>
    <w:p w:rsidR="00BB36BE" w:rsidRPr="00BB36BE" w:rsidRDefault="00BB36BE" w:rsidP="00BB36BE">
      <w:pPr>
        <w:spacing w:line="276" w:lineRule="auto"/>
        <w:ind w:left="142"/>
        <w:contextualSpacing/>
        <w:jc w:val="both"/>
        <w:rPr>
          <w:rFonts w:ascii="Tahoma" w:hAnsi="Tahoma" w:cs="Tahoma"/>
          <w:bCs/>
        </w:rPr>
      </w:pPr>
      <w:r w:rsidRPr="00BB36BE">
        <w:rPr>
          <w:rFonts w:ascii="Tahoma" w:hAnsi="Tahoma" w:cs="Tahoma"/>
        </w:rPr>
        <w:t xml:space="preserve">W związku z zapisami SIWZ </w:t>
      </w:r>
      <w:r w:rsidRPr="00BB36BE">
        <w:rPr>
          <w:rFonts w:ascii="Tahoma" w:hAnsi="Tahoma" w:cs="Tahoma"/>
          <w:bCs/>
        </w:rPr>
        <w:t xml:space="preserve">pkt 22.1 „zmiany umowy” oraz zapisami </w:t>
      </w:r>
      <w:r w:rsidRPr="00BB36BE">
        <w:rPr>
          <w:rFonts w:ascii="Tahoma" w:hAnsi="Tahoma" w:cs="Tahoma"/>
        </w:rPr>
        <w:t>załącznik nr 3 umowa § 17 ust. 4 i 7 oraz § 19 ust. 4, Zamawiający proszony jest o jednoznaczne wskazanie przypadków, w których dopuszczalna jest zmiana treści umowy.</w:t>
      </w:r>
      <w:r w:rsidRPr="00BB36BE">
        <w:rPr>
          <w:rFonts w:ascii="Tahoma" w:hAnsi="Tahoma" w:cs="Tahoma"/>
          <w:bCs/>
        </w:rPr>
        <w:t xml:space="preserve"> </w:t>
      </w:r>
    </w:p>
    <w:p w:rsidR="00232DD7" w:rsidRPr="00BB36BE" w:rsidRDefault="00232DD7" w:rsidP="00232DD7">
      <w:pPr>
        <w:spacing w:line="276" w:lineRule="auto"/>
        <w:jc w:val="both"/>
        <w:rPr>
          <w:rFonts w:ascii="Tahoma" w:hAnsi="Tahoma" w:cs="Tahoma"/>
          <w:b/>
        </w:rPr>
      </w:pPr>
      <w:r w:rsidRPr="00452094">
        <w:rPr>
          <w:rFonts w:ascii="Tahoma" w:hAnsi="Tahoma" w:cs="Tahoma"/>
          <w:b/>
        </w:rPr>
        <w:t xml:space="preserve">Odpowiedź: </w:t>
      </w:r>
      <w:r w:rsidRPr="00487DD9">
        <w:rPr>
          <w:rFonts w:ascii="Tahoma" w:hAnsi="Tahoma" w:cs="Tahoma"/>
          <w:b/>
        </w:rPr>
        <w:t>Tak.</w:t>
      </w:r>
    </w:p>
    <w:p w:rsidR="00BB36BE" w:rsidRPr="00BB36BE" w:rsidRDefault="00BB36BE" w:rsidP="00BB36BE">
      <w:pPr>
        <w:numPr>
          <w:ilvl w:val="0"/>
          <w:numId w:val="8"/>
        </w:numPr>
        <w:spacing w:line="276" w:lineRule="auto"/>
        <w:ind w:left="142"/>
        <w:contextualSpacing/>
        <w:jc w:val="both"/>
        <w:rPr>
          <w:rFonts w:ascii="Tahoma" w:hAnsi="Tahoma" w:cs="Tahoma"/>
        </w:rPr>
      </w:pPr>
      <w:r w:rsidRPr="00BB36BE">
        <w:rPr>
          <w:rFonts w:ascii="Tahoma" w:hAnsi="Tahoma" w:cs="Tahoma"/>
          <w:b/>
          <w:bCs/>
        </w:rPr>
        <w:t xml:space="preserve">SIWZ – </w:t>
      </w:r>
      <w:r w:rsidRPr="00BB36BE">
        <w:rPr>
          <w:rFonts w:ascii="Tahoma" w:hAnsi="Tahoma" w:cs="Tahoma"/>
          <w:b/>
        </w:rPr>
        <w:t xml:space="preserve">Załącznik nr 1 </w:t>
      </w:r>
      <w:bookmarkStart w:id="2" w:name="_Hlk507352261"/>
      <w:r w:rsidRPr="00BB36BE">
        <w:rPr>
          <w:rFonts w:ascii="Tahoma" w:hAnsi="Tahoma" w:cs="Tahoma"/>
          <w:b/>
        </w:rPr>
        <w:t>część IV pkt 2 w zw. z pkt 3</w:t>
      </w:r>
      <w:bookmarkEnd w:id="2"/>
      <w:r w:rsidRPr="00BB36BE">
        <w:rPr>
          <w:rFonts w:ascii="Tahoma" w:hAnsi="Tahoma" w:cs="Tahoma"/>
          <w:b/>
        </w:rPr>
        <w:t>.</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 xml:space="preserve">Zamawiający, z uwagi na powielenie regulacji zawartych w część IV pkt 2 w zw. z pkt 3 Załącznika nr 1, proszony jest o wykreślenie pkt 2 w części IV Załącznika nr 1. </w:t>
      </w:r>
    </w:p>
    <w:p w:rsidR="00232DD7" w:rsidRPr="00BB36BE" w:rsidRDefault="00232DD7" w:rsidP="00232DD7">
      <w:pPr>
        <w:spacing w:line="276" w:lineRule="auto"/>
        <w:jc w:val="both"/>
        <w:rPr>
          <w:rFonts w:ascii="Tahoma" w:hAnsi="Tahoma" w:cs="Tahoma"/>
          <w:b/>
        </w:rPr>
      </w:pPr>
      <w:r w:rsidRPr="00452094">
        <w:rPr>
          <w:rFonts w:ascii="Tahoma" w:hAnsi="Tahoma" w:cs="Tahoma"/>
          <w:b/>
        </w:rPr>
        <w:t xml:space="preserve">Odpowiedź: </w:t>
      </w:r>
      <w:r w:rsidRPr="001C68E2">
        <w:rPr>
          <w:rFonts w:ascii="Tahoma" w:hAnsi="Tahoma" w:cs="Tahoma"/>
          <w:b/>
        </w:rPr>
        <w:t>Tak.</w:t>
      </w:r>
    </w:p>
    <w:p w:rsidR="00BB36BE" w:rsidRPr="00BB36BE" w:rsidRDefault="00BB36BE" w:rsidP="00BB36BE">
      <w:pPr>
        <w:numPr>
          <w:ilvl w:val="0"/>
          <w:numId w:val="8"/>
        </w:numPr>
        <w:spacing w:line="276" w:lineRule="auto"/>
        <w:ind w:left="142"/>
        <w:contextualSpacing/>
        <w:jc w:val="both"/>
        <w:rPr>
          <w:rFonts w:ascii="Tahoma" w:hAnsi="Tahoma" w:cs="Tahoma"/>
        </w:rPr>
      </w:pPr>
      <w:r w:rsidRPr="00BB36BE">
        <w:rPr>
          <w:rFonts w:ascii="Tahoma" w:hAnsi="Tahoma" w:cs="Tahoma"/>
          <w:b/>
          <w:bCs/>
        </w:rPr>
        <w:t xml:space="preserve">SIWZ – załącznik nr </w:t>
      </w:r>
      <w:r w:rsidRPr="00BB36BE">
        <w:rPr>
          <w:rFonts w:ascii="Tahoma" w:hAnsi="Tahoma" w:cs="Tahoma"/>
          <w:b/>
        </w:rPr>
        <w:t>1 część V.</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W związku z treścią § 17 ust. 6 Umowy stanowiącym, że: „</w:t>
      </w:r>
      <w:r w:rsidRPr="00BB36BE">
        <w:rPr>
          <w:rFonts w:ascii="Tahoma" w:hAnsi="Tahoma" w:cs="Tahoma"/>
          <w:i/>
        </w:rPr>
        <w:t>Wynagrodzenie płatne będzie przelewem na rachunek wskazany przez Wykonawcę w terminie 60 dni od daty doręczenie faktury w wersji papierowej</w:t>
      </w:r>
      <w:r w:rsidRPr="00BB36BE">
        <w:rPr>
          <w:rFonts w:ascii="Tahoma" w:hAnsi="Tahoma" w:cs="Tahoma"/>
        </w:rPr>
        <w:t xml:space="preserve">.” Zamawiający proszony jest o wykreślenie części V Załącznika nr 1 ewentualnie zmianę treści części V Załącznika nr 1 poprzez nadanie mu brzmienia: </w:t>
      </w:r>
    </w:p>
    <w:p w:rsidR="00BB36BE" w:rsidRPr="00BB36BE" w:rsidRDefault="00BB36BE" w:rsidP="00BB36BE">
      <w:pPr>
        <w:spacing w:line="276" w:lineRule="auto"/>
        <w:ind w:left="142"/>
        <w:contextualSpacing/>
        <w:jc w:val="both"/>
        <w:rPr>
          <w:rFonts w:ascii="Tahoma" w:hAnsi="Tahoma" w:cs="Tahoma"/>
        </w:rPr>
      </w:pPr>
      <w:r w:rsidRPr="00BB36BE">
        <w:rPr>
          <w:rFonts w:ascii="Tahoma" w:hAnsi="Tahoma" w:cs="Tahoma"/>
        </w:rPr>
        <w:t>„Raty z tytułu wynagrodzenia płatne będą Wykonawcy przelewem na rachunek wskazany przez Wykonawcę w terminie 60 dni od daty doręczenia Zamawiającemu prawidłowo wystawionej faktury VAT w wersji papierowej.”.</w:t>
      </w:r>
    </w:p>
    <w:p w:rsidR="00452094" w:rsidRPr="00BB36BE" w:rsidRDefault="00452094" w:rsidP="00452094">
      <w:pPr>
        <w:spacing w:line="276" w:lineRule="auto"/>
        <w:jc w:val="both"/>
        <w:rPr>
          <w:rFonts w:ascii="Tahoma" w:hAnsi="Tahoma" w:cs="Tahoma"/>
          <w:b/>
        </w:rPr>
      </w:pPr>
      <w:r w:rsidRPr="00452094">
        <w:rPr>
          <w:rFonts w:ascii="Tahoma" w:hAnsi="Tahoma" w:cs="Tahoma"/>
          <w:b/>
        </w:rPr>
        <w:t>Odpowiedź</w:t>
      </w:r>
      <w:r w:rsidRPr="00FB5200">
        <w:rPr>
          <w:rFonts w:ascii="Tahoma" w:hAnsi="Tahoma" w:cs="Tahoma"/>
          <w:b/>
        </w:rPr>
        <w:t>: Tak.</w:t>
      </w:r>
    </w:p>
    <w:p w:rsidR="00BB36BE" w:rsidRPr="00BB36BE" w:rsidRDefault="00BB36BE" w:rsidP="00A327F5">
      <w:pPr>
        <w:numPr>
          <w:ilvl w:val="0"/>
          <w:numId w:val="8"/>
        </w:numPr>
        <w:tabs>
          <w:tab w:val="center" w:pos="142"/>
          <w:tab w:val="right" w:pos="9072"/>
        </w:tabs>
        <w:spacing w:line="276" w:lineRule="auto"/>
        <w:ind w:left="0" w:hanging="426"/>
        <w:contextualSpacing/>
        <w:jc w:val="both"/>
        <w:rPr>
          <w:rFonts w:ascii="Tahoma" w:hAnsi="Tahoma" w:cs="Tahoma"/>
        </w:rPr>
      </w:pPr>
      <w:r w:rsidRPr="00BB36BE">
        <w:rPr>
          <w:rFonts w:ascii="Tahoma" w:hAnsi="Tahoma" w:cs="Tahoma"/>
          <w:b/>
          <w:bCs/>
        </w:rPr>
        <w:t>SIWZ, Załącznik nr 1, XIII Specyfikacja Systemów Objętych Umową Serwisową</w:t>
      </w:r>
    </w:p>
    <w:p w:rsidR="00BB36BE" w:rsidRPr="00BB36BE" w:rsidRDefault="00BB36BE" w:rsidP="00BB36BE">
      <w:pPr>
        <w:tabs>
          <w:tab w:val="center" w:pos="4536"/>
          <w:tab w:val="right" w:pos="9072"/>
        </w:tabs>
        <w:spacing w:line="276" w:lineRule="auto"/>
        <w:jc w:val="both"/>
        <w:rPr>
          <w:rFonts w:ascii="Tahoma" w:hAnsi="Tahoma" w:cs="Tahoma"/>
          <w:bCs/>
        </w:rPr>
      </w:pPr>
      <w:r w:rsidRPr="00BB36BE">
        <w:rPr>
          <w:rFonts w:ascii="Tahoma" w:hAnsi="Tahoma" w:cs="Tahoma"/>
          <w:bCs/>
        </w:rPr>
        <w:t xml:space="preserve">Z uwagi na to iż wyposażeniem akceleratora </w:t>
      </w:r>
      <w:proofErr w:type="spellStart"/>
      <w:r w:rsidRPr="00BB36BE">
        <w:rPr>
          <w:rFonts w:ascii="Tahoma" w:hAnsi="Tahoma" w:cs="Tahoma"/>
          <w:bCs/>
        </w:rPr>
        <w:t>Clinac</w:t>
      </w:r>
      <w:proofErr w:type="spellEnd"/>
      <w:r w:rsidRPr="00BB36BE">
        <w:rPr>
          <w:rFonts w:ascii="Tahoma" w:hAnsi="Tahoma" w:cs="Tahoma"/>
          <w:bCs/>
        </w:rPr>
        <w:t xml:space="preserve"> 2300CD Silhouette sn:943 jest system </w:t>
      </w:r>
      <w:proofErr w:type="spellStart"/>
      <w:r w:rsidRPr="00BB36BE">
        <w:rPr>
          <w:rFonts w:ascii="Tahoma" w:hAnsi="Tahoma" w:cs="Tahoma"/>
          <w:bCs/>
        </w:rPr>
        <w:t>PortalVision</w:t>
      </w:r>
      <w:proofErr w:type="spellEnd"/>
      <w:r w:rsidRPr="00BB36BE">
        <w:rPr>
          <w:rFonts w:ascii="Tahoma" w:hAnsi="Tahoma" w:cs="Tahoma"/>
          <w:bCs/>
        </w:rPr>
        <w:t xml:space="preserve"> aS500 II, a nie PortalVisionaS1000, Zwracamy się do Zamawiającego o zmianę zapisu na poniższy:</w:t>
      </w:r>
    </w:p>
    <w:p w:rsidR="00BB36BE" w:rsidRPr="00BB36BE" w:rsidRDefault="00BB36BE" w:rsidP="00BB36BE">
      <w:pPr>
        <w:tabs>
          <w:tab w:val="center" w:pos="4536"/>
          <w:tab w:val="right" w:pos="9072"/>
        </w:tabs>
        <w:spacing w:line="276" w:lineRule="auto"/>
        <w:jc w:val="both"/>
        <w:rPr>
          <w:rFonts w:ascii="Tahoma" w:hAnsi="Tahoma" w:cs="Tahoma"/>
          <w:bCs/>
        </w:rPr>
      </w:pPr>
      <w:r w:rsidRPr="00BB36BE">
        <w:rPr>
          <w:rFonts w:ascii="Tahoma" w:hAnsi="Tahoma" w:cs="Tahoma"/>
          <w:bCs/>
        </w:rPr>
        <w:t>„</w:t>
      </w:r>
      <w:proofErr w:type="spellStart"/>
      <w:r w:rsidRPr="00BB36BE">
        <w:rPr>
          <w:rFonts w:ascii="Tahoma" w:hAnsi="Tahoma" w:cs="Tahoma"/>
          <w:bCs/>
        </w:rPr>
        <w:t>PortalVision</w:t>
      </w:r>
      <w:proofErr w:type="spellEnd"/>
      <w:r w:rsidRPr="00BB36BE">
        <w:rPr>
          <w:rFonts w:ascii="Tahoma" w:hAnsi="Tahoma" w:cs="Tahoma"/>
          <w:bCs/>
        </w:rPr>
        <w:t xml:space="preserve"> aS500II – specjalistyczny system wizualizacji w wiązce promieniowania </w:t>
      </w:r>
      <w:proofErr w:type="spellStart"/>
      <w:r w:rsidRPr="00BB36BE">
        <w:rPr>
          <w:rFonts w:ascii="Tahoma" w:hAnsi="Tahoma" w:cs="Tahoma"/>
          <w:bCs/>
        </w:rPr>
        <w:t>PortalVision</w:t>
      </w:r>
      <w:proofErr w:type="spellEnd"/>
      <w:r w:rsidRPr="00BB36BE">
        <w:rPr>
          <w:rFonts w:ascii="Tahoma" w:hAnsi="Tahoma" w:cs="Tahoma"/>
          <w:bCs/>
        </w:rPr>
        <w:t xml:space="preserve"> dla akceleratora </w:t>
      </w:r>
      <w:proofErr w:type="spellStart"/>
      <w:r w:rsidRPr="00BB36BE">
        <w:rPr>
          <w:rFonts w:ascii="Tahoma" w:hAnsi="Tahoma" w:cs="Tahoma"/>
          <w:bCs/>
        </w:rPr>
        <w:t>Clinac</w:t>
      </w:r>
      <w:proofErr w:type="spellEnd"/>
      <w:r w:rsidRPr="00BB36BE">
        <w:rPr>
          <w:rFonts w:ascii="Tahoma" w:hAnsi="Tahoma" w:cs="Tahoma"/>
          <w:bCs/>
        </w:rPr>
        <w:t xml:space="preserve"> 2300CD Silhouette obejmujący:</w:t>
      </w:r>
    </w:p>
    <w:p w:rsidR="00BB36BE" w:rsidRPr="00BB36BE" w:rsidRDefault="00BB36BE" w:rsidP="00BB36BE">
      <w:pPr>
        <w:tabs>
          <w:tab w:val="left" w:pos="708"/>
          <w:tab w:val="center" w:pos="4536"/>
          <w:tab w:val="right" w:pos="9072"/>
        </w:tabs>
        <w:spacing w:line="276" w:lineRule="auto"/>
        <w:jc w:val="both"/>
        <w:rPr>
          <w:rFonts w:ascii="Tahoma" w:hAnsi="Tahoma" w:cs="Tahoma"/>
        </w:rPr>
      </w:pPr>
      <w:r w:rsidRPr="00BB36BE">
        <w:rPr>
          <w:rFonts w:ascii="Tahoma" w:hAnsi="Tahoma" w:cs="Tahoma"/>
        </w:rPr>
        <w:t xml:space="preserve">          - Detektor obrazu aS500II - 1szt</w:t>
      </w:r>
    </w:p>
    <w:p w:rsidR="00BB36BE" w:rsidRPr="00BB36BE" w:rsidRDefault="00BB36BE" w:rsidP="00BB36BE">
      <w:pPr>
        <w:tabs>
          <w:tab w:val="left" w:pos="213"/>
        </w:tabs>
        <w:spacing w:line="276" w:lineRule="auto"/>
        <w:rPr>
          <w:rFonts w:ascii="Tahoma" w:hAnsi="Tahoma" w:cs="Tahoma"/>
        </w:rPr>
      </w:pPr>
      <w:r w:rsidRPr="00BB36BE">
        <w:rPr>
          <w:rFonts w:ascii="Tahoma" w:hAnsi="Tahoma" w:cs="Tahoma"/>
        </w:rPr>
        <w:lastRenderedPageBreak/>
        <w:t xml:space="preserve">          - System zbierania obrazów IAS – 1 </w:t>
      </w:r>
      <w:proofErr w:type="spellStart"/>
      <w:r w:rsidRPr="00BB36BE">
        <w:rPr>
          <w:rFonts w:ascii="Tahoma" w:hAnsi="Tahoma" w:cs="Tahoma"/>
        </w:rPr>
        <w:t>szt</w:t>
      </w:r>
      <w:proofErr w:type="spellEnd"/>
    </w:p>
    <w:p w:rsidR="00BB36BE" w:rsidRPr="00BB36BE" w:rsidRDefault="00BB36BE" w:rsidP="00BB36BE">
      <w:pPr>
        <w:keepNext/>
        <w:tabs>
          <w:tab w:val="left" w:pos="709"/>
        </w:tabs>
        <w:spacing w:line="276" w:lineRule="auto"/>
        <w:outlineLvl w:val="8"/>
        <w:rPr>
          <w:rFonts w:ascii="Tahoma" w:hAnsi="Tahoma" w:cs="Tahoma"/>
        </w:rPr>
      </w:pPr>
      <w:r w:rsidRPr="00BB36BE">
        <w:rPr>
          <w:rFonts w:ascii="Tahoma" w:hAnsi="Tahoma" w:cs="Tahoma"/>
        </w:rPr>
        <w:t xml:space="preserve">          - Specjalne ramię detektora typu </w:t>
      </w:r>
      <w:proofErr w:type="spellStart"/>
      <w:r w:rsidRPr="00BB36BE">
        <w:rPr>
          <w:rFonts w:ascii="Tahoma" w:hAnsi="Tahoma" w:cs="Tahoma"/>
        </w:rPr>
        <w:t>Exact</w:t>
      </w:r>
      <w:proofErr w:type="spellEnd"/>
      <w:r w:rsidRPr="00BB36BE">
        <w:rPr>
          <w:rFonts w:ascii="Tahoma" w:hAnsi="Tahoma" w:cs="Tahoma"/>
        </w:rPr>
        <w:t xml:space="preserve"> </w:t>
      </w:r>
      <w:proofErr w:type="spellStart"/>
      <w:r w:rsidRPr="00BB36BE">
        <w:rPr>
          <w:rFonts w:ascii="Tahoma" w:hAnsi="Tahoma" w:cs="Tahoma"/>
        </w:rPr>
        <w:t>Arm</w:t>
      </w:r>
      <w:proofErr w:type="spellEnd"/>
      <w:r w:rsidRPr="00BB36BE">
        <w:rPr>
          <w:rFonts w:ascii="Tahoma" w:hAnsi="Tahoma" w:cs="Tahoma"/>
        </w:rPr>
        <w:t xml:space="preserve"> – 1 </w:t>
      </w:r>
      <w:proofErr w:type="spellStart"/>
      <w:r w:rsidRPr="00BB36BE">
        <w:rPr>
          <w:rFonts w:ascii="Tahoma" w:hAnsi="Tahoma" w:cs="Tahoma"/>
        </w:rPr>
        <w:t>szt</w:t>
      </w:r>
      <w:proofErr w:type="spellEnd"/>
    </w:p>
    <w:p w:rsidR="00BB36BE" w:rsidRPr="00BB36BE" w:rsidRDefault="00BB36BE" w:rsidP="00BB36BE">
      <w:pPr>
        <w:tabs>
          <w:tab w:val="left" w:pos="213"/>
          <w:tab w:val="num" w:pos="360"/>
          <w:tab w:val="num" w:pos="1838"/>
        </w:tabs>
        <w:spacing w:line="276" w:lineRule="auto"/>
        <w:rPr>
          <w:rFonts w:ascii="Tahoma" w:hAnsi="Tahoma" w:cs="Tahoma"/>
        </w:rPr>
      </w:pPr>
      <w:r w:rsidRPr="00BB36BE">
        <w:rPr>
          <w:rFonts w:ascii="Tahoma" w:hAnsi="Tahoma" w:cs="Tahoma"/>
        </w:rPr>
        <w:t xml:space="preserve">          - </w:t>
      </w:r>
      <w:proofErr w:type="spellStart"/>
      <w:r w:rsidRPr="00BB36BE">
        <w:rPr>
          <w:rFonts w:ascii="Tahoma" w:hAnsi="Tahoma" w:cs="Tahoma"/>
        </w:rPr>
        <w:t>Backpointer</w:t>
      </w:r>
      <w:proofErr w:type="spellEnd"/>
      <w:r w:rsidRPr="00BB36BE">
        <w:rPr>
          <w:rFonts w:ascii="Tahoma" w:hAnsi="Tahoma" w:cs="Tahoma"/>
        </w:rPr>
        <w:t xml:space="preserve"> laserowy – 1szt</w:t>
      </w:r>
    </w:p>
    <w:tbl>
      <w:tblPr>
        <w:tblW w:w="10485" w:type="dxa"/>
        <w:tblLayout w:type="fixed"/>
        <w:tblCellMar>
          <w:left w:w="70" w:type="dxa"/>
          <w:right w:w="70" w:type="dxa"/>
        </w:tblCellMar>
        <w:tblLook w:val="04A0" w:firstRow="1" w:lastRow="0" w:firstColumn="1" w:lastColumn="0" w:noHBand="0" w:noVBand="1"/>
      </w:tblPr>
      <w:tblGrid>
        <w:gridCol w:w="567"/>
        <w:gridCol w:w="9918"/>
      </w:tblGrid>
      <w:tr w:rsidR="00BB36BE" w:rsidRPr="00BB36BE" w:rsidTr="00BB36BE">
        <w:trPr>
          <w:gridBefore w:val="1"/>
          <w:wBefore w:w="567" w:type="dxa"/>
          <w:trHeight w:val="101"/>
        </w:trPr>
        <w:tc>
          <w:tcPr>
            <w:tcW w:w="9918" w:type="dxa"/>
            <w:hideMark/>
          </w:tcPr>
          <w:p w:rsidR="00BB36BE" w:rsidRPr="00BB36BE" w:rsidRDefault="00BB36BE" w:rsidP="00BB36BE">
            <w:pPr>
              <w:tabs>
                <w:tab w:val="left" w:pos="213"/>
              </w:tabs>
              <w:spacing w:line="276" w:lineRule="auto"/>
              <w:rPr>
                <w:rFonts w:ascii="Tahoma" w:hAnsi="Tahoma" w:cs="Tahoma"/>
                <w:lang w:val="en-US" w:eastAsia="en-US"/>
              </w:rPr>
            </w:pPr>
            <w:r w:rsidRPr="00BB36BE">
              <w:rPr>
                <w:rFonts w:ascii="Tahoma" w:hAnsi="Tahoma" w:cs="Tahoma"/>
                <w:lang w:val="en-US" w:eastAsia="en-US"/>
              </w:rPr>
              <w:t xml:space="preserve">- </w:t>
            </w:r>
            <w:proofErr w:type="spellStart"/>
            <w:r w:rsidRPr="00BB36BE">
              <w:rPr>
                <w:rFonts w:ascii="Tahoma" w:hAnsi="Tahoma" w:cs="Tahoma"/>
                <w:lang w:val="en-US" w:eastAsia="en-US"/>
              </w:rPr>
              <w:t>Oprogramowanie</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specjalistyczne</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systemu</w:t>
            </w:r>
            <w:proofErr w:type="spellEnd"/>
            <w:r w:rsidRPr="00BB36BE">
              <w:rPr>
                <w:rFonts w:ascii="Tahoma" w:hAnsi="Tahoma" w:cs="Tahoma"/>
                <w:lang w:val="en-US" w:eastAsia="en-US"/>
              </w:rPr>
              <w:t xml:space="preserve"> Aria </w:t>
            </w:r>
            <w:proofErr w:type="spellStart"/>
            <w:r w:rsidRPr="00BB36BE">
              <w:rPr>
                <w:rFonts w:ascii="Tahoma" w:hAnsi="Tahoma" w:cs="Tahoma"/>
                <w:lang w:val="en-US" w:eastAsia="en-US"/>
              </w:rPr>
              <w:t>dla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akceleratora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Clinac</w:t>
            </w:r>
            <w:proofErr w:type="spellEnd"/>
            <w:r w:rsidRPr="00BB36BE">
              <w:rPr>
                <w:rFonts w:ascii="Tahoma" w:hAnsi="Tahoma" w:cs="Tahoma"/>
                <w:lang w:val="en-US" w:eastAsia="en-US"/>
              </w:rPr>
              <w:t xml:space="preserve"> 2300 CD Silhouette, </w:t>
            </w:r>
            <w:proofErr w:type="spellStart"/>
            <w:r w:rsidRPr="00BB36BE">
              <w:rPr>
                <w:rFonts w:ascii="Tahoma" w:hAnsi="Tahoma" w:cs="Tahoma"/>
                <w:lang w:val="en-US" w:eastAsia="en-US"/>
              </w:rPr>
              <w:t>kolimatora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wielolistkowego</w:t>
            </w:r>
            <w:proofErr w:type="spellEnd"/>
            <w:r w:rsidRPr="00BB36BE">
              <w:rPr>
                <w:rFonts w:ascii="Tahoma" w:hAnsi="Tahoma" w:cs="Tahoma"/>
                <w:lang w:val="en-US" w:eastAsia="en-US"/>
              </w:rPr>
              <w:t xml:space="preserve"> MLC120 </w:t>
            </w:r>
            <w:proofErr w:type="spellStart"/>
            <w:r w:rsidRPr="00BB36BE">
              <w:rPr>
                <w:rFonts w:ascii="Tahoma" w:hAnsi="Tahoma" w:cs="Tahoma"/>
                <w:lang w:val="en-US" w:eastAsia="en-US"/>
              </w:rPr>
              <w:t>oraz</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systemu</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wizualizacji</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PortalVision</w:t>
            </w:r>
            <w:proofErr w:type="spellEnd"/>
            <w:r w:rsidRPr="00BB36BE">
              <w:rPr>
                <w:rFonts w:ascii="Tahoma" w:hAnsi="Tahoma" w:cs="Tahoma"/>
                <w:lang w:val="en-US" w:eastAsia="en-US"/>
              </w:rPr>
              <w:t xml:space="preserve"> aS500II: </w:t>
            </w:r>
          </w:p>
          <w:p w:rsidR="00BB36BE" w:rsidRPr="00BB36BE" w:rsidRDefault="00BB36BE" w:rsidP="00BB36BE">
            <w:pPr>
              <w:tabs>
                <w:tab w:val="left" w:pos="213"/>
              </w:tabs>
              <w:spacing w:line="276" w:lineRule="auto"/>
              <w:rPr>
                <w:rFonts w:ascii="Tahoma" w:hAnsi="Tahoma" w:cs="Tahoma"/>
                <w:lang w:val="en-US" w:eastAsia="en-US"/>
              </w:rPr>
            </w:pPr>
            <w:r w:rsidRPr="00BB36BE">
              <w:rPr>
                <w:rFonts w:ascii="Tahoma" w:hAnsi="Tahoma" w:cs="Tahoma"/>
                <w:lang w:val="en-US" w:eastAsia="en-US"/>
              </w:rPr>
              <w:t xml:space="preserve">- </w:t>
            </w:r>
            <w:proofErr w:type="spellStart"/>
            <w:r w:rsidRPr="00BB36BE">
              <w:rPr>
                <w:rFonts w:ascii="Tahoma" w:hAnsi="Tahoma" w:cs="Tahoma"/>
                <w:lang w:val="en-US" w:eastAsia="en-US"/>
              </w:rPr>
              <w:t>Tryb</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procedur</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specjalnych</w:t>
            </w:r>
            <w:proofErr w:type="spellEnd"/>
          </w:p>
          <w:p w:rsidR="00BB36BE" w:rsidRPr="00BB36BE" w:rsidRDefault="00BB36BE" w:rsidP="00BB36BE">
            <w:pPr>
              <w:tabs>
                <w:tab w:val="left" w:pos="213"/>
              </w:tabs>
              <w:spacing w:line="276" w:lineRule="auto"/>
              <w:rPr>
                <w:rFonts w:ascii="Tahoma" w:hAnsi="Tahoma" w:cs="Tahoma"/>
                <w:lang w:val="en-US" w:eastAsia="en-US"/>
              </w:rPr>
            </w:pPr>
            <w:r w:rsidRPr="00BB36BE">
              <w:rPr>
                <w:rFonts w:ascii="Tahoma" w:hAnsi="Tahoma" w:cs="Tahoma"/>
                <w:lang w:val="en-US" w:eastAsia="en-US"/>
              </w:rPr>
              <w:t xml:space="preserve">- Program </w:t>
            </w:r>
            <w:proofErr w:type="spellStart"/>
            <w:r w:rsidRPr="00BB36BE">
              <w:rPr>
                <w:rFonts w:ascii="Tahoma" w:hAnsi="Tahoma" w:cs="Tahoma"/>
                <w:lang w:val="en-US" w:eastAsia="en-US"/>
              </w:rPr>
              <w:t>rozszerzonego</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klina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dynamicznego</w:t>
            </w:r>
            <w:proofErr w:type="spellEnd"/>
            <w:r w:rsidRPr="00BB36BE">
              <w:rPr>
                <w:rFonts w:ascii="Tahoma" w:hAnsi="Tahoma" w:cs="Tahoma"/>
                <w:lang w:val="en-US" w:eastAsia="en-US"/>
              </w:rPr>
              <w:t xml:space="preserve"> </w:t>
            </w:r>
          </w:p>
          <w:p w:rsidR="00BB36BE" w:rsidRPr="00BB36BE" w:rsidRDefault="00BB36BE" w:rsidP="00BB36BE">
            <w:pPr>
              <w:tabs>
                <w:tab w:val="left" w:pos="213"/>
              </w:tabs>
              <w:spacing w:line="276" w:lineRule="auto"/>
              <w:rPr>
                <w:rFonts w:ascii="Tahoma" w:hAnsi="Tahoma" w:cs="Tahoma"/>
                <w:lang w:val="en-US" w:eastAsia="en-US"/>
              </w:rPr>
            </w:pPr>
            <w:r w:rsidRPr="00BB36BE">
              <w:rPr>
                <w:rFonts w:ascii="Tahoma" w:hAnsi="Tahoma" w:cs="Tahoma"/>
                <w:lang w:val="en-US" w:eastAsia="en-US"/>
              </w:rPr>
              <w:t xml:space="preserve">- System </w:t>
            </w:r>
            <w:proofErr w:type="spellStart"/>
            <w:r w:rsidRPr="00BB36BE">
              <w:rPr>
                <w:rFonts w:ascii="Tahoma" w:hAnsi="Tahoma" w:cs="Tahoma"/>
                <w:lang w:val="en-US" w:eastAsia="en-US"/>
              </w:rPr>
              <w:t>Automatycznego</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Sekwencjonowania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Pól</w:t>
            </w:r>
            <w:proofErr w:type="spellEnd"/>
          </w:p>
          <w:p w:rsidR="00BB36BE" w:rsidRPr="00BB36BE" w:rsidRDefault="00BB36BE" w:rsidP="00BB36BE">
            <w:pPr>
              <w:tabs>
                <w:tab w:val="left" w:pos="213"/>
                <w:tab w:val="num" w:pos="1838"/>
              </w:tabs>
              <w:spacing w:line="276" w:lineRule="auto"/>
              <w:rPr>
                <w:rFonts w:ascii="Tahoma" w:hAnsi="Tahoma" w:cs="Tahoma"/>
                <w:lang w:val="en-US" w:eastAsia="en-US"/>
              </w:rPr>
            </w:pPr>
            <w:r w:rsidRPr="00BB36BE">
              <w:rPr>
                <w:rFonts w:ascii="Tahoma" w:hAnsi="Tahoma" w:cs="Tahoma"/>
                <w:lang w:val="en-US" w:eastAsia="en-US"/>
              </w:rPr>
              <w:t xml:space="preserve">- </w:t>
            </w:r>
            <w:proofErr w:type="spellStart"/>
            <w:r w:rsidRPr="00BB36BE">
              <w:rPr>
                <w:rFonts w:ascii="Tahoma" w:hAnsi="Tahoma" w:cs="Tahoma"/>
                <w:lang w:val="en-US" w:eastAsia="en-US"/>
              </w:rPr>
              <w:t>Specjalistyczne</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oprogramowanie</w:t>
            </w:r>
            <w:proofErr w:type="spellEnd"/>
            <w:r w:rsidRPr="00BB36BE">
              <w:rPr>
                <w:rFonts w:ascii="Tahoma" w:hAnsi="Tahoma" w:cs="Tahoma"/>
                <w:lang w:val="en-US" w:eastAsia="en-US"/>
              </w:rPr>
              <w:t xml:space="preserve"> do </w:t>
            </w:r>
            <w:proofErr w:type="spellStart"/>
            <w:r w:rsidRPr="00BB36BE">
              <w:rPr>
                <w:rFonts w:ascii="Tahoma" w:hAnsi="Tahoma" w:cs="Tahoma"/>
                <w:lang w:val="en-US" w:eastAsia="en-US"/>
              </w:rPr>
              <w:t>poszczególnych</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trybów</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radioterapii</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dla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kolimatora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wielolistkowego</w:t>
            </w:r>
            <w:proofErr w:type="spellEnd"/>
            <w:r w:rsidRPr="00BB36BE">
              <w:rPr>
                <w:rFonts w:ascii="Tahoma" w:hAnsi="Tahoma" w:cs="Tahoma"/>
                <w:lang w:val="en-US" w:eastAsia="en-US"/>
              </w:rPr>
              <w:t xml:space="preserve"> MLC</w:t>
            </w:r>
          </w:p>
          <w:p w:rsidR="00BB36BE" w:rsidRPr="00BB36BE" w:rsidRDefault="00BB36BE" w:rsidP="00BB36BE">
            <w:pPr>
              <w:spacing w:line="276" w:lineRule="auto"/>
              <w:rPr>
                <w:rFonts w:ascii="Tahoma" w:hAnsi="Tahoma" w:cs="Tahoma"/>
                <w:lang w:val="en-US" w:eastAsia="en-US"/>
              </w:rPr>
            </w:pPr>
            <w:r w:rsidRPr="00BB36BE">
              <w:rPr>
                <w:rFonts w:ascii="Tahoma" w:hAnsi="Tahoma" w:cs="Tahoma"/>
                <w:bCs/>
                <w:lang w:val="en-US" w:eastAsia="en-US"/>
              </w:rPr>
              <w:t xml:space="preserve">- </w:t>
            </w:r>
            <w:proofErr w:type="spellStart"/>
            <w:r w:rsidRPr="00BB36BE">
              <w:rPr>
                <w:rFonts w:ascii="Tahoma" w:hAnsi="Tahoma" w:cs="Tahoma"/>
                <w:bCs/>
                <w:lang w:val="en-US" w:eastAsia="en-US"/>
              </w:rPr>
              <w:t>Opcja</w:t>
            </w:r>
            <w:proofErr w:type="spellEnd"/>
            <w:r w:rsidRPr="00BB36BE">
              <w:rPr>
                <w:rFonts w:ascii="Tahoma" w:hAnsi="Tahoma" w:cs="Tahoma"/>
                <w:bCs/>
                <w:lang w:val="en-US" w:eastAsia="en-US"/>
              </w:rPr>
              <w:t xml:space="preserve"> </w:t>
            </w:r>
            <w:proofErr w:type="spellStart"/>
            <w:r w:rsidRPr="00BB36BE">
              <w:rPr>
                <w:rFonts w:ascii="Tahoma" w:hAnsi="Tahoma" w:cs="Tahoma"/>
                <w:bCs/>
                <w:lang w:val="en-US" w:eastAsia="en-US"/>
              </w:rPr>
              <w:t>konformalnej</w:t>
            </w:r>
            <w:proofErr w:type="spellEnd"/>
            <w:r w:rsidRPr="00BB36BE">
              <w:rPr>
                <w:rFonts w:ascii="Tahoma" w:hAnsi="Tahoma" w:cs="Tahoma"/>
                <w:bCs/>
                <w:lang w:val="en-US" w:eastAsia="en-US"/>
              </w:rPr>
              <w:t xml:space="preserve"> </w:t>
            </w:r>
            <w:proofErr w:type="spellStart"/>
            <w:r w:rsidRPr="00BB36BE">
              <w:rPr>
                <w:rFonts w:ascii="Tahoma" w:hAnsi="Tahoma" w:cs="Tahoma"/>
                <w:bCs/>
                <w:lang w:val="en-US" w:eastAsia="en-US"/>
              </w:rPr>
              <w:t>terapii</w:t>
            </w:r>
            <w:proofErr w:type="spellEnd"/>
            <w:r w:rsidRPr="00BB36BE">
              <w:rPr>
                <w:rFonts w:ascii="Tahoma" w:hAnsi="Tahoma" w:cs="Tahoma"/>
                <w:bCs/>
                <w:lang w:val="en-US" w:eastAsia="en-US"/>
              </w:rPr>
              <w:t xml:space="preserve"> </w:t>
            </w:r>
            <w:proofErr w:type="spellStart"/>
            <w:r w:rsidRPr="00BB36BE">
              <w:rPr>
                <w:rFonts w:ascii="Tahoma" w:hAnsi="Tahoma" w:cs="Tahoma"/>
                <w:bCs/>
                <w:lang w:val="en-US" w:eastAsia="en-US"/>
              </w:rPr>
              <w:t>obrotowej</w:t>
            </w:r>
            <w:proofErr w:type="spellEnd"/>
            <w:r w:rsidRPr="00BB36BE">
              <w:rPr>
                <w:rFonts w:ascii="Tahoma" w:hAnsi="Tahoma" w:cs="Tahoma"/>
                <w:bCs/>
                <w:lang w:val="en-US" w:eastAsia="en-US"/>
              </w:rPr>
              <w:t xml:space="preserve"> z </w:t>
            </w:r>
            <w:proofErr w:type="spellStart"/>
            <w:r w:rsidRPr="00BB36BE">
              <w:rPr>
                <w:rFonts w:ascii="Tahoma" w:hAnsi="Tahoma" w:cs="Tahoma"/>
                <w:bCs/>
                <w:lang w:val="en-US" w:eastAsia="en-US"/>
              </w:rPr>
              <w:t>wykorzystaniem</w:t>
            </w:r>
            <w:proofErr w:type="spellEnd"/>
            <w:r w:rsidRPr="00BB36BE">
              <w:rPr>
                <w:rFonts w:ascii="Tahoma" w:hAnsi="Tahoma" w:cs="Tahoma"/>
                <w:bCs/>
                <w:lang w:val="en-US" w:eastAsia="en-US"/>
              </w:rPr>
              <w:t xml:space="preserve"> </w:t>
            </w:r>
            <w:proofErr w:type="spellStart"/>
            <w:r w:rsidRPr="00BB36BE">
              <w:rPr>
                <w:rFonts w:ascii="Tahoma" w:hAnsi="Tahoma" w:cs="Tahoma"/>
                <w:bCs/>
                <w:lang w:val="en-US" w:eastAsia="en-US"/>
              </w:rPr>
              <w:t>kolimatora</w:t>
            </w:r>
            <w:proofErr w:type="spellEnd"/>
            <w:r w:rsidRPr="00BB36BE">
              <w:rPr>
                <w:rFonts w:ascii="Tahoma" w:hAnsi="Tahoma" w:cs="Tahoma"/>
                <w:bCs/>
                <w:lang w:val="en-US" w:eastAsia="en-US"/>
              </w:rPr>
              <w:t xml:space="preserve"> </w:t>
            </w:r>
            <w:proofErr w:type="spellStart"/>
            <w:r w:rsidRPr="00BB36BE">
              <w:rPr>
                <w:rFonts w:ascii="Tahoma" w:hAnsi="Tahoma" w:cs="Tahoma"/>
                <w:bCs/>
                <w:lang w:val="en-US" w:eastAsia="en-US"/>
              </w:rPr>
              <w:t>wielolistkowego</w:t>
            </w:r>
            <w:proofErr w:type="spellEnd"/>
            <w:r w:rsidRPr="00BB36BE">
              <w:rPr>
                <w:rFonts w:ascii="Tahoma" w:hAnsi="Tahoma" w:cs="Tahoma"/>
                <w:bCs/>
                <w:lang w:val="en-US" w:eastAsia="en-US"/>
              </w:rPr>
              <w:t xml:space="preserve"> MLC</w:t>
            </w:r>
            <w:r w:rsidRPr="00BB36BE">
              <w:rPr>
                <w:rFonts w:ascii="Tahoma" w:hAnsi="Tahoma" w:cs="Tahoma"/>
                <w:lang w:val="en-US" w:eastAsia="en-US"/>
              </w:rPr>
              <w:t xml:space="preserve"> </w:t>
            </w:r>
          </w:p>
          <w:p w:rsidR="00BB36BE" w:rsidRPr="00BB36BE" w:rsidRDefault="00BB36BE" w:rsidP="00BB36BE">
            <w:pPr>
              <w:tabs>
                <w:tab w:val="left" w:pos="709"/>
              </w:tabs>
              <w:spacing w:line="276" w:lineRule="auto"/>
              <w:rPr>
                <w:rFonts w:ascii="Tahoma" w:hAnsi="Tahoma" w:cs="Tahoma"/>
                <w:lang w:val="en-US" w:eastAsia="en-US"/>
              </w:rPr>
            </w:pPr>
            <w:r w:rsidRPr="00BB36BE">
              <w:rPr>
                <w:rFonts w:ascii="Tahoma" w:hAnsi="Tahoma" w:cs="Tahoma"/>
                <w:lang w:val="en-US" w:eastAsia="en-US"/>
              </w:rPr>
              <w:t xml:space="preserve">- </w:t>
            </w:r>
            <w:proofErr w:type="spellStart"/>
            <w:r w:rsidRPr="00BB36BE">
              <w:rPr>
                <w:rFonts w:ascii="Tahoma" w:hAnsi="Tahoma" w:cs="Tahoma"/>
                <w:lang w:val="en-US" w:eastAsia="en-US"/>
              </w:rPr>
              <w:t>Opcja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terapii</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dynamicznej</w:t>
            </w:r>
            <w:proofErr w:type="spellEnd"/>
            <w:r w:rsidRPr="00BB36BE">
              <w:rPr>
                <w:rFonts w:ascii="Tahoma" w:hAnsi="Tahoma" w:cs="Tahoma"/>
                <w:lang w:val="en-US" w:eastAsia="en-US"/>
              </w:rPr>
              <w:t xml:space="preserve"> z </w:t>
            </w:r>
            <w:proofErr w:type="spellStart"/>
            <w:r w:rsidRPr="00BB36BE">
              <w:rPr>
                <w:rFonts w:ascii="Tahoma" w:hAnsi="Tahoma" w:cs="Tahoma"/>
                <w:lang w:val="en-US" w:eastAsia="en-US"/>
              </w:rPr>
              <w:t>wykorzystaniem</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kolimatora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wielolistkowego</w:t>
            </w:r>
            <w:proofErr w:type="spellEnd"/>
            <w:r w:rsidRPr="00BB36BE">
              <w:rPr>
                <w:rFonts w:ascii="Tahoma" w:hAnsi="Tahoma" w:cs="Tahoma"/>
                <w:lang w:val="en-US" w:eastAsia="en-US"/>
              </w:rPr>
              <w:t xml:space="preserve"> MLC </w:t>
            </w:r>
          </w:p>
          <w:p w:rsidR="00BB36BE" w:rsidRPr="00BB36BE" w:rsidRDefault="00BB36BE" w:rsidP="00BB36BE">
            <w:pPr>
              <w:tabs>
                <w:tab w:val="left" w:pos="213"/>
              </w:tabs>
              <w:spacing w:line="276" w:lineRule="auto"/>
              <w:rPr>
                <w:rFonts w:ascii="Tahoma" w:hAnsi="Tahoma" w:cs="Tahoma"/>
                <w:lang w:val="en-US" w:eastAsia="en-US"/>
              </w:rPr>
            </w:pPr>
            <w:r w:rsidRPr="00BB36BE">
              <w:rPr>
                <w:rFonts w:ascii="Tahoma" w:hAnsi="Tahoma" w:cs="Tahoma"/>
                <w:lang w:val="en-US" w:eastAsia="en-US"/>
              </w:rPr>
              <w:t xml:space="preserve">- </w:t>
            </w:r>
            <w:proofErr w:type="spellStart"/>
            <w:r w:rsidRPr="00BB36BE">
              <w:rPr>
                <w:rFonts w:ascii="Tahoma" w:hAnsi="Tahoma" w:cs="Tahoma"/>
                <w:lang w:val="en-US" w:eastAsia="en-US"/>
              </w:rPr>
              <w:t>Oprogramowanie</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specjalistyczne</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systemu</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zarządzania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radioterapią</w:t>
            </w:r>
            <w:proofErr w:type="spellEnd"/>
            <w:r w:rsidRPr="00BB36BE">
              <w:rPr>
                <w:rFonts w:ascii="Tahoma" w:hAnsi="Tahoma" w:cs="Tahoma"/>
                <w:lang w:val="en-US" w:eastAsia="en-US"/>
              </w:rPr>
              <w:t xml:space="preserve"> Aria Treat – 4D Integrated Treatment Console, </w:t>
            </w:r>
            <w:proofErr w:type="spellStart"/>
            <w:r w:rsidRPr="00BB36BE">
              <w:rPr>
                <w:rFonts w:ascii="Tahoma" w:hAnsi="Tahoma" w:cs="Tahoma"/>
                <w:lang w:val="en-US" w:eastAsia="en-US"/>
              </w:rPr>
              <w:t>integrującego</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akcelerator</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Clinac</w:t>
            </w:r>
            <w:proofErr w:type="spellEnd"/>
            <w:r w:rsidRPr="00BB36BE">
              <w:rPr>
                <w:rFonts w:ascii="Tahoma" w:hAnsi="Tahoma" w:cs="Tahoma"/>
                <w:lang w:val="en-US" w:eastAsia="en-US"/>
              </w:rPr>
              <w:t xml:space="preserve"> 2300CD Silhouette z </w:t>
            </w:r>
            <w:proofErr w:type="spellStart"/>
            <w:r w:rsidRPr="00BB36BE">
              <w:rPr>
                <w:rFonts w:ascii="Tahoma" w:hAnsi="Tahoma" w:cs="Tahoma"/>
                <w:lang w:val="en-US" w:eastAsia="en-US"/>
              </w:rPr>
              <w:t>pozostałymi</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urządzeniami</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radioterapeutycznymi</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wykorzystywanej</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Linii</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Radioterapeutycznej</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obejmujące</w:t>
            </w:r>
            <w:proofErr w:type="spellEnd"/>
            <w:r w:rsidRPr="00BB36BE">
              <w:rPr>
                <w:rFonts w:ascii="Tahoma" w:hAnsi="Tahoma" w:cs="Tahoma"/>
                <w:lang w:val="en-US" w:eastAsia="en-US"/>
              </w:rPr>
              <w:t>:</w:t>
            </w:r>
          </w:p>
          <w:p w:rsidR="00BB36BE" w:rsidRPr="00BB36BE" w:rsidRDefault="00BB36BE" w:rsidP="00BB36BE">
            <w:pPr>
              <w:tabs>
                <w:tab w:val="left" w:pos="213"/>
                <w:tab w:val="left" w:pos="1416"/>
                <w:tab w:val="num" w:pos="1838"/>
              </w:tabs>
              <w:spacing w:line="276" w:lineRule="auto"/>
              <w:rPr>
                <w:rFonts w:ascii="Tahoma" w:hAnsi="Tahoma" w:cs="Tahoma"/>
                <w:lang w:val="en-US" w:eastAsia="en-US"/>
              </w:rPr>
            </w:pPr>
            <w:r w:rsidRPr="00BB36BE">
              <w:rPr>
                <w:rFonts w:ascii="Tahoma" w:hAnsi="Tahoma" w:cs="Tahoma"/>
                <w:lang w:val="en-US" w:eastAsia="en-US"/>
              </w:rPr>
              <w:t>- Program „</w:t>
            </w:r>
            <w:proofErr w:type="spellStart"/>
            <w:r w:rsidRPr="00BB36BE">
              <w:rPr>
                <w:rFonts w:ascii="Tahoma" w:hAnsi="Tahoma" w:cs="Tahoma"/>
                <w:lang w:val="en-US" w:eastAsia="en-US"/>
              </w:rPr>
              <w:t>Napromienianie</w:t>
            </w:r>
            <w:proofErr w:type="spellEnd"/>
            <w:r w:rsidRPr="00BB36BE">
              <w:rPr>
                <w:rFonts w:ascii="Tahoma" w:hAnsi="Tahoma" w:cs="Tahoma"/>
                <w:lang w:val="en-US" w:eastAsia="en-US"/>
              </w:rPr>
              <w:t>” (Aria Treat)</w:t>
            </w:r>
          </w:p>
        </w:tc>
      </w:tr>
      <w:tr w:rsidR="00BB36BE" w:rsidRPr="00BB36BE" w:rsidTr="00BB36BE">
        <w:trPr>
          <w:trHeight w:val="101"/>
        </w:trPr>
        <w:tc>
          <w:tcPr>
            <w:tcW w:w="10485" w:type="dxa"/>
            <w:gridSpan w:val="2"/>
            <w:hideMark/>
          </w:tcPr>
          <w:p w:rsidR="00BB36BE" w:rsidRPr="00BB36BE" w:rsidRDefault="00BB36BE" w:rsidP="00BB36BE">
            <w:pPr>
              <w:tabs>
                <w:tab w:val="left" w:pos="213"/>
                <w:tab w:val="num" w:pos="1838"/>
              </w:tabs>
              <w:spacing w:line="276" w:lineRule="auto"/>
              <w:rPr>
                <w:rFonts w:ascii="Tahoma" w:hAnsi="Tahoma" w:cs="Tahoma"/>
                <w:lang w:val="en-US" w:eastAsia="en-US"/>
              </w:rPr>
            </w:pPr>
            <w:r w:rsidRPr="00BB36BE">
              <w:rPr>
                <w:rFonts w:ascii="Tahoma" w:hAnsi="Tahoma" w:cs="Tahoma"/>
                <w:lang w:val="en-US" w:eastAsia="en-US"/>
              </w:rPr>
              <w:t xml:space="preserve">           - </w:t>
            </w:r>
            <w:proofErr w:type="spellStart"/>
            <w:r w:rsidRPr="00BB36BE">
              <w:rPr>
                <w:rFonts w:ascii="Tahoma" w:hAnsi="Tahoma" w:cs="Tahoma"/>
                <w:lang w:val="en-US" w:eastAsia="en-US"/>
              </w:rPr>
              <w:t>Specjalistyczne</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oprogramowanie</w:t>
            </w:r>
            <w:proofErr w:type="spellEnd"/>
            <w:r w:rsidRPr="00BB36BE">
              <w:rPr>
                <w:rFonts w:ascii="Tahoma" w:hAnsi="Tahoma" w:cs="Tahoma"/>
                <w:lang w:val="en-US" w:eastAsia="en-US"/>
              </w:rPr>
              <w:t xml:space="preserve"> do </w:t>
            </w:r>
            <w:proofErr w:type="spellStart"/>
            <w:r w:rsidRPr="00BB36BE">
              <w:rPr>
                <w:rFonts w:ascii="Tahoma" w:hAnsi="Tahoma" w:cs="Tahoma"/>
                <w:lang w:val="en-US" w:eastAsia="en-US"/>
              </w:rPr>
              <w:t>poszczególnych</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trybów</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radioterapii</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dla</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systemu</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wizualizacji</w:t>
            </w:r>
            <w:proofErr w:type="spellEnd"/>
            <w:r w:rsidRPr="00BB36BE">
              <w:rPr>
                <w:rFonts w:ascii="Tahoma" w:hAnsi="Tahoma" w:cs="Tahoma"/>
                <w:lang w:val="en-US" w:eastAsia="en-US"/>
              </w:rPr>
              <w:t xml:space="preserve"> PV</w:t>
            </w:r>
          </w:p>
          <w:p w:rsidR="00BB36BE" w:rsidRPr="00BB36BE" w:rsidRDefault="00BB36BE" w:rsidP="00BB36BE">
            <w:pPr>
              <w:tabs>
                <w:tab w:val="left" w:pos="213"/>
              </w:tabs>
              <w:spacing w:line="276" w:lineRule="auto"/>
              <w:rPr>
                <w:rFonts w:ascii="Tahoma" w:hAnsi="Tahoma" w:cs="Tahoma"/>
                <w:lang w:val="en-US" w:eastAsia="en-US"/>
              </w:rPr>
            </w:pPr>
            <w:r w:rsidRPr="00BB36BE">
              <w:rPr>
                <w:rFonts w:ascii="Tahoma" w:hAnsi="Tahoma" w:cs="Tahoma"/>
                <w:lang w:val="en-US" w:eastAsia="en-US"/>
              </w:rPr>
              <w:t xml:space="preserve">         - Program </w:t>
            </w:r>
            <w:proofErr w:type="spellStart"/>
            <w:r w:rsidRPr="00BB36BE">
              <w:rPr>
                <w:rFonts w:ascii="Tahoma" w:hAnsi="Tahoma" w:cs="Tahoma"/>
                <w:lang w:val="en-US" w:eastAsia="en-US"/>
              </w:rPr>
              <w:t>sterujący</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zbieraniem</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obrazu</w:t>
            </w:r>
            <w:proofErr w:type="spellEnd"/>
          </w:p>
          <w:p w:rsidR="00BB36BE" w:rsidRPr="00BB36BE" w:rsidRDefault="00BB36BE" w:rsidP="00BB36BE">
            <w:pPr>
              <w:tabs>
                <w:tab w:val="left" w:pos="213"/>
              </w:tabs>
              <w:spacing w:line="276" w:lineRule="auto"/>
              <w:rPr>
                <w:rFonts w:ascii="Tahoma" w:hAnsi="Tahoma" w:cs="Tahoma"/>
                <w:lang w:val="en-US" w:eastAsia="en-US"/>
              </w:rPr>
            </w:pPr>
            <w:r w:rsidRPr="00BB36BE">
              <w:rPr>
                <w:rFonts w:ascii="Tahoma" w:hAnsi="Tahoma" w:cs="Tahoma"/>
                <w:lang w:val="en-US" w:eastAsia="en-US"/>
              </w:rPr>
              <w:t xml:space="preserve">         - Program do </w:t>
            </w:r>
            <w:proofErr w:type="spellStart"/>
            <w:r w:rsidRPr="00BB36BE">
              <w:rPr>
                <w:rFonts w:ascii="Tahoma" w:hAnsi="Tahoma" w:cs="Tahoma"/>
                <w:lang w:val="en-US" w:eastAsia="en-US"/>
              </w:rPr>
              <w:t>obróbki</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obrazów</w:t>
            </w:r>
            <w:proofErr w:type="spellEnd"/>
          </w:p>
          <w:p w:rsidR="00BB36BE" w:rsidRPr="00BB36BE" w:rsidRDefault="00BB36BE" w:rsidP="00BB36BE">
            <w:pPr>
              <w:tabs>
                <w:tab w:val="left" w:pos="213"/>
              </w:tabs>
              <w:spacing w:line="276" w:lineRule="auto"/>
              <w:rPr>
                <w:rFonts w:ascii="Tahoma" w:hAnsi="Tahoma" w:cs="Tahoma"/>
                <w:lang w:val="en-US" w:eastAsia="en-US"/>
              </w:rPr>
            </w:pPr>
            <w:r w:rsidRPr="00BB36BE">
              <w:rPr>
                <w:rFonts w:ascii="Tahoma" w:hAnsi="Tahoma" w:cs="Tahoma"/>
                <w:lang w:val="en-US" w:eastAsia="en-US"/>
              </w:rPr>
              <w:t xml:space="preserve">         - Program </w:t>
            </w:r>
            <w:proofErr w:type="spellStart"/>
            <w:r w:rsidRPr="00BB36BE">
              <w:rPr>
                <w:rFonts w:ascii="Tahoma" w:hAnsi="Tahoma" w:cs="Tahoma"/>
                <w:lang w:val="en-US" w:eastAsia="en-US"/>
              </w:rPr>
              <w:t>zarządzający</w:t>
            </w:r>
            <w:proofErr w:type="spellEnd"/>
            <w:r w:rsidRPr="00BB36BE">
              <w:rPr>
                <w:rFonts w:ascii="Tahoma" w:hAnsi="Tahoma" w:cs="Tahoma"/>
                <w:lang w:val="en-US" w:eastAsia="en-US"/>
              </w:rPr>
              <w:t xml:space="preserve"> </w:t>
            </w:r>
          </w:p>
          <w:p w:rsidR="00BB36BE" w:rsidRPr="00BB36BE" w:rsidRDefault="00BB36BE" w:rsidP="00BB36BE">
            <w:pPr>
              <w:spacing w:line="276" w:lineRule="auto"/>
              <w:rPr>
                <w:rFonts w:ascii="Tahoma" w:hAnsi="Tahoma" w:cs="Tahoma"/>
                <w:lang w:val="en-US" w:eastAsia="en-US"/>
              </w:rPr>
            </w:pPr>
            <w:r w:rsidRPr="00BB36BE">
              <w:rPr>
                <w:rFonts w:ascii="Tahoma" w:hAnsi="Tahoma" w:cs="Tahoma"/>
                <w:lang w:val="en-US" w:eastAsia="en-US"/>
              </w:rPr>
              <w:t xml:space="preserve">         - </w:t>
            </w:r>
            <w:proofErr w:type="spellStart"/>
            <w:r w:rsidRPr="00BB36BE">
              <w:rPr>
                <w:rFonts w:ascii="Tahoma" w:hAnsi="Tahoma" w:cs="Tahoma"/>
                <w:lang w:val="en-US" w:eastAsia="en-US"/>
              </w:rPr>
              <w:t>Oprogramowanie</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obrazowej</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stacji</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roboczej</w:t>
            </w:r>
            <w:proofErr w:type="spellEnd"/>
            <w:r w:rsidRPr="00BB36BE">
              <w:rPr>
                <w:rFonts w:ascii="Tahoma" w:hAnsi="Tahoma" w:cs="Tahoma"/>
                <w:lang w:val="en-US" w:eastAsia="en-US"/>
              </w:rPr>
              <w:t xml:space="preserve"> </w:t>
            </w:r>
            <w:proofErr w:type="spellStart"/>
            <w:r w:rsidRPr="00BB36BE">
              <w:rPr>
                <w:rFonts w:ascii="Tahoma" w:hAnsi="Tahoma" w:cs="Tahoma"/>
                <w:lang w:val="en-US" w:eastAsia="en-US"/>
              </w:rPr>
              <w:t>systemu</w:t>
            </w:r>
            <w:proofErr w:type="spellEnd"/>
            <w:r w:rsidRPr="00BB36BE">
              <w:rPr>
                <w:rFonts w:ascii="Tahoma" w:hAnsi="Tahoma" w:cs="Tahoma"/>
                <w:lang w:val="en-US" w:eastAsia="en-US"/>
              </w:rPr>
              <w:t xml:space="preserve"> Aria.”</w:t>
            </w:r>
          </w:p>
        </w:tc>
      </w:tr>
    </w:tbl>
    <w:p w:rsidR="00452094" w:rsidRPr="00BB36BE" w:rsidRDefault="00452094" w:rsidP="00452094">
      <w:pPr>
        <w:spacing w:line="276" w:lineRule="auto"/>
        <w:jc w:val="both"/>
        <w:rPr>
          <w:rFonts w:ascii="Tahoma" w:hAnsi="Tahoma" w:cs="Tahoma"/>
          <w:b/>
        </w:rPr>
      </w:pPr>
      <w:r w:rsidRPr="00452094">
        <w:rPr>
          <w:rFonts w:ascii="Tahoma" w:hAnsi="Tahoma" w:cs="Tahoma"/>
          <w:b/>
        </w:rPr>
        <w:t>Odpowiedź</w:t>
      </w:r>
      <w:r w:rsidRPr="00B91A12">
        <w:rPr>
          <w:rFonts w:ascii="Tahoma" w:hAnsi="Tahoma" w:cs="Tahoma"/>
          <w:b/>
        </w:rPr>
        <w:t>: Tak.</w:t>
      </w:r>
    </w:p>
    <w:p w:rsidR="00BB36BE" w:rsidRPr="00BB36BE" w:rsidRDefault="00BB36BE" w:rsidP="00A327F5">
      <w:pPr>
        <w:numPr>
          <w:ilvl w:val="0"/>
          <w:numId w:val="8"/>
        </w:numPr>
        <w:tabs>
          <w:tab w:val="center" w:pos="142"/>
          <w:tab w:val="right" w:pos="9072"/>
        </w:tabs>
        <w:spacing w:line="276" w:lineRule="auto"/>
        <w:ind w:left="0" w:hanging="284"/>
        <w:contextualSpacing/>
        <w:jc w:val="both"/>
        <w:rPr>
          <w:rFonts w:ascii="Tahoma" w:hAnsi="Tahoma" w:cs="Tahoma"/>
          <w:b/>
        </w:rPr>
      </w:pPr>
      <w:r w:rsidRPr="00BB36BE">
        <w:rPr>
          <w:rFonts w:ascii="Tahoma" w:hAnsi="Tahoma" w:cs="Tahoma"/>
          <w:b/>
          <w:bCs/>
        </w:rPr>
        <w:t>SIWZ, Załącznik nr 1, XIII Specyfikacja Systemów Objętych Umową Serwisową</w:t>
      </w:r>
    </w:p>
    <w:p w:rsidR="00BB36BE" w:rsidRPr="00BB36BE" w:rsidRDefault="00BB36BE" w:rsidP="00BB36BE">
      <w:pPr>
        <w:tabs>
          <w:tab w:val="center" w:pos="4536"/>
          <w:tab w:val="right" w:pos="9072"/>
        </w:tabs>
        <w:spacing w:line="276" w:lineRule="auto"/>
        <w:jc w:val="both"/>
        <w:rPr>
          <w:rFonts w:ascii="Tahoma" w:hAnsi="Tahoma" w:cs="Tahoma"/>
          <w:b/>
          <w:bCs/>
        </w:rPr>
      </w:pPr>
      <w:r w:rsidRPr="00BB36BE">
        <w:rPr>
          <w:rFonts w:ascii="Tahoma" w:hAnsi="Tahoma" w:cs="Tahoma"/>
          <w:bCs/>
        </w:rPr>
        <w:t xml:space="preserve">Z uwagi na to, iż akcesoria stanowią dodatkowy osprzęt jednakże nie stanowią wyposażenia w ramach pakietu serwisowego akceleratora </w:t>
      </w:r>
      <w:proofErr w:type="spellStart"/>
      <w:r w:rsidRPr="00BB36BE">
        <w:rPr>
          <w:rFonts w:ascii="Tahoma" w:hAnsi="Tahoma" w:cs="Tahoma"/>
          <w:bCs/>
        </w:rPr>
        <w:t>Clinac</w:t>
      </w:r>
      <w:proofErr w:type="spellEnd"/>
      <w:r w:rsidRPr="00BB36BE">
        <w:rPr>
          <w:rFonts w:ascii="Tahoma" w:hAnsi="Tahoma" w:cs="Tahoma"/>
          <w:bCs/>
        </w:rPr>
        <w:t xml:space="preserve"> 2300CD Silhouette, </w:t>
      </w:r>
      <w:r w:rsidRPr="00BB36BE">
        <w:rPr>
          <w:rFonts w:ascii="Tahoma" w:hAnsi="Tahoma" w:cs="Tahoma"/>
        </w:rPr>
        <w:t xml:space="preserve">zwracamy się do Zamawiającego z prośbą o wykreślenie z </w:t>
      </w:r>
      <w:proofErr w:type="spellStart"/>
      <w:r w:rsidRPr="00BB36BE">
        <w:rPr>
          <w:rFonts w:ascii="Tahoma" w:hAnsi="Tahoma" w:cs="Tahoma"/>
        </w:rPr>
        <w:t>poz</w:t>
      </w:r>
      <w:proofErr w:type="spellEnd"/>
      <w:r w:rsidRPr="00BB36BE">
        <w:rPr>
          <w:rFonts w:ascii="Tahoma" w:hAnsi="Tahoma" w:cs="Tahoma"/>
        </w:rPr>
        <w:t xml:space="preserve"> 01 zapisu</w:t>
      </w:r>
      <w:r w:rsidRPr="00BB36BE">
        <w:rPr>
          <w:rFonts w:ascii="Tahoma" w:hAnsi="Tahoma" w:cs="Tahoma"/>
          <w:b/>
        </w:rPr>
        <w:t>:</w:t>
      </w:r>
    </w:p>
    <w:p w:rsidR="00BB36BE" w:rsidRPr="00BB36BE" w:rsidRDefault="00BB36BE" w:rsidP="00BB36BE">
      <w:pPr>
        <w:spacing w:line="276" w:lineRule="auto"/>
        <w:rPr>
          <w:rFonts w:ascii="Tahoma" w:hAnsi="Tahoma" w:cs="Tahoma"/>
        </w:rPr>
      </w:pPr>
      <w:r w:rsidRPr="00BB36BE">
        <w:rPr>
          <w:rFonts w:ascii="Tahoma" w:hAnsi="Tahoma" w:cs="Tahoma"/>
        </w:rPr>
        <w:t>Zestaw akcesoriów, składających się z:</w:t>
      </w:r>
    </w:p>
    <w:p w:rsidR="00BB36BE" w:rsidRPr="00BB36BE" w:rsidRDefault="00BB36BE" w:rsidP="00BB36BE">
      <w:pPr>
        <w:numPr>
          <w:ilvl w:val="0"/>
          <w:numId w:val="10"/>
        </w:numPr>
        <w:spacing w:line="276" w:lineRule="auto"/>
        <w:ind w:left="567" w:firstLine="0"/>
        <w:contextualSpacing/>
        <w:rPr>
          <w:rFonts w:ascii="Tahoma" w:hAnsi="Tahoma" w:cs="Tahoma"/>
        </w:rPr>
      </w:pPr>
      <w:r w:rsidRPr="00BB36BE">
        <w:rPr>
          <w:rFonts w:ascii="Tahoma" w:hAnsi="Tahoma" w:cs="Tahoma"/>
        </w:rPr>
        <w:t xml:space="preserve">Czterech kodowanych filtrów klinowych </w:t>
      </w:r>
    </w:p>
    <w:p w:rsidR="00BB36BE" w:rsidRPr="00BB36BE" w:rsidRDefault="00BB36BE" w:rsidP="00BB36BE">
      <w:pPr>
        <w:numPr>
          <w:ilvl w:val="0"/>
          <w:numId w:val="10"/>
        </w:numPr>
        <w:spacing w:line="276" w:lineRule="auto"/>
        <w:ind w:left="567" w:firstLine="0"/>
        <w:contextualSpacing/>
        <w:rPr>
          <w:rFonts w:ascii="Tahoma" w:hAnsi="Tahoma" w:cs="Tahoma"/>
        </w:rPr>
      </w:pPr>
      <w:r w:rsidRPr="00BB36BE">
        <w:rPr>
          <w:rFonts w:ascii="Tahoma" w:hAnsi="Tahoma" w:cs="Tahoma"/>
        </w:rPr>
        <w:t xml:space="preserve">Tac do osłon o nośności </w:t>
      </w:r>
      <w:smartTag w:uri="urn:schemas-microsoft-com:office:smarttags" w:element="metricconverter">
        <w:smartTagPr>
          <w:attr w:name="ProductID" w:val="25 kg"/>
        </w:smartTagPr>
        <w:r w:rsidRPr="00BB36BE">
          <w:rPr>
            <w:rFonts w:ascii="Tahoma" w:hAnsi="Tahoma" w:cs="Tahoma"/>
          </w:rPr>
          <w:t>25 kg</w:t>
        </w:r>
      </w:smartTag>
      <w:r w:rsidRPr="00BB36BE">
        <w:rPr>
          <w:rFonts w:ascii="Tahoma" w:hAnsi="Tahoma" w:cs="Tahoma"/>
        </w:rPr>
        <w:t xml:space="preserve"> – 10 szt.</w:t>
      </w:r>
    </w:p>
    <w:p w:rsidR="00BB36BE" w:rsidRPr="00BB36BE" w:rsidRDefault="00BB36BE" w:rsidP="00BB36BE">
      <w:pPr>
        <w:numPr>
          <w:ilvl w:val="0"/>
          <w:numId w:val="10"/>
        </w:numPr>
        <w:spacing w:line="276" w:lineRule="auto"/>
        <w:ind w:left="567" w:firstLine="0"/>
        <w:contextualSpacing/>
        <w:rPr>
          <w:rFonts w:ascii="Tahoma" w:hAnsi="Tahoma" w:cs="Tahoma"/>
        </w:rPr>
      </w:pPr>
      <w:r w:rsidRPr="00BB36BE">
        <w:rPr>
          <w:rFonts w:ascii="Tahoma" w:hAnsi="Tahoma" w:cs="Tahoma"/>
        </w:rPr>
        <w:t>Sześciu aplikatorów elektronowych o maksymalnym wymiarze pola:</w:t>
      </w:r>
      <w:r w:rsidRPr="00BB36BE">
        <w:rPr>
          <w:rFonts w:ascii="Tahoma" w:hAnsi="Tahoma" w:cs="Tahoma"/>
        </w:rPr>
        <w:br/>
        <w:t xml:space="preserve">   6 x </w:t>
      </w:r>
      <w:smartTag w:uri="urn:schemas-microsoft-com:office:smarttags" w:element="metricconverter">
        <w:smartTagPr>
          <w:attr w:name="ProductID" w:val="6 cm"/>
        </w:smartTagPr>
        <w:r w:rsidRPr="00BB36BE">
          <w:rPr>
            <w:rFonts w:ascii="Tahoma" w:hAnsi="Tahoma" w:cs="Tahoma"/>
          </w:rPr>
          <w:t>6 cm</w:t>
        </w:r>
      </w:smartTag>
      <w:r w:rsidRPr="00BB36BE">
        <w:rPr>
          <w:rFonts w:ascii="Tahoma" w:hAnsi="Tahoma" w:cs="Tahoma"/>
        </w:rPr>
        <w:t xml:space="preserve">, 10x6cm, 10x10 cm, 15x15 cm, 20x20 cm i 25 x </w:t>
      </w:r>
      <w:smartTag w:uri="urn:schemas-microsoft-com:office:smarttags" w:element="metricconverter">
        <w:smartTagPr>
          <w:attr w:name="ProductID" w:val="25 cm"/>
        </w:smartTagPr>
        <w:r w:rsidRPr="00BB36BE">
          <w:rPr>
            <w:rFonts w:ascii="Tahoma" w:hAnsi="Tahoma" w:cs="Tahoma"/>
          </w:rPr>
          <w:t>25 cm</w:t>
        </w:r>
      </w:smartTag>
      <w:r w:rsidRPr="00BB36BE">
        <w:rPr>
          <w:rFonts w:ascii="Tahoma" w:hAnsi="Tahoma" w:cs="Tahoma"/>
        </w:rPr>
        <w:t xml:space="preserve"> </w:t>
      </w:r>
    </w:p>
    <w:p w:rsidR="00BB36BE" w:rsidRPr="00BB36BE" w:rsidRDefault="00BB36BE" w:rsidP="00BB36BE">
      <w:pPr>
        <w:numPr>
          <w:ilvl w:val="0"/>
          <w:numId w:val="10"/>
        </w:numPr>
        <w:spacing w:line="276" w:lineRule="auto"/>
        <w:ind w:left="567" w:firstLine="0"/>
        <w:contextualSpacing/>
        <w:rPr>
          <w:rFonts w:ascii="Tahoma" w:hAnsi="Tahoma" w:cs="Tahoma"/>
        </w:rPr>
      </w:pPr>
      <w:r w:rsidRPr="00BB36BE">
        <w:rPr>
          <w:rFonts w:ascii="Tahoma" w:hAnsi="Tahoma" w:cs="Tahoma"/>
        </w:rPr>
        <w:t>Zestawu do kształtowania pola elektronów - 30 ramek</w:t>
      </w:r>
    </w:p>
    <w:p w:rsidR="00BB36BE" w:rsidRPr="00430FB6" w:rsidRDefault="00BB36BE" w:rsidP="00BB36BE">
      <w:pPr>
        <w:tabs>
          <w:tab w:val="left" w:pos="213"/>
          <w:tab w:val="num" w:pos="360"/>
          <w:tab w:val="num" w:pos="1838"/>
        </w:tabs>
        <w:spacing w:line="276" w:lineRule="auto"/>
        <w:ind w:left="567"/>
        <w:contextualSpacing/>
        <w:rPr>
          <w:rFonts w:ascii="Tahoma" w:hAnsi="Tahoma" w:cs="Tahoma"/>
          <w:b/>
        </w:rPr>
      </w:pPr>
      <w:r w:rsidRPr="00430FB6">
        <w:rPr>
          <w:rFonts w:ascii="Tahoma" w:hAnsi="Tahoma" w:cs="Tahoma"/>
        </w:rPr>
        <w:t>Kompletu mechanicznych wskaźników (front-pointer)</w:t>
      </w:r>
    </w:p>
    <w:p w:rsidR="00452094" w:rsidRPr="00430FB6" w:rsidRDefault="00452094" w:rsidP="00452094">
      <w:pPr>
        <w:spacing w:line="276" w:lineRule="auto"/>
        <w:jc w:val="both"/>
        <w:rPr>
          <w:rFonts w:ascii="Tahoma" w:hAnsi="Tahoma" w:cs="Tahoma"/>
          <w:b/>
        </w:rPr>
      </w:pPr>
      <w:r w:rsidRPr="00430FB6">
        <w:rPr>
          <w:rFonts w:ascii="Tahoma" w:hAnsi="Tahoma" w:cs="Tahoma"/>
          <w:b/>
        </w:rPr>
        <w:t xml:space="preserve">Odpowiedź: </w:t>
      </w:r>
      <w:r w:rsidR="001C68E2" w:rsidRPr="00430FB6">
        <w:rPr>
          <w:rFonts w:ascii="Tahoma" w:hAnsi="Tahoma" w:cs="Tahoma"/>
          <w:b/>
        </w:rPr>
        <w:t>Tak za wyjątkiem aplikatorów szt. 5</w:t>
      </w:r>
      <w:r w:rsidRPr="00430FB6">
        <w:rPr>
          <w:rFonts w:ascii="Tahoma" w:hAnsi="Tahoma" w:cs="Tahoma"/>
          <w:b/>
        </w:rPr>
        <w:t>.</w:t>
      </w:r>
    </w:p>
    <w:p w:rsidR="00BB36BE" w:rsidRPr="00430FB6" w:rsidRDefault="00BB36BE" w:rsidP="00A327F5">
      <w:pPr>
        <w:numPr>
          <w:ilvl w:val="0"/>
          <w:numId w:val="8"/>
        </w:numPr>
        <w:tabs>
          <w:tab w:val="center" w:pos="142"/>
          <w:tab w:val="right" w:pos="9072"/>
        </w:tabs>
        <w:spacing w:line="276" w:lineRule="auto"/>
        <w:ind w:left="0" w:hanging="426"/>
        <w:contextualSpacing/>
        <w:jc w:val="both"/>
        <w:rPr>
          <w:rFonts w:ascii="Tahoma" w:hAnsi="Tahoma" w:cs="Tahoma"/>
          <w:b/>
        </w:rPr>
      </w:pPr>
      <w:r w:rsidRPr="00430FB6">
        <w:rPr>
          <w:rFonts w:ascii="Tahoma" w:hAnsi="Tahoma" w:cs="Tahoma"/>
          <w:b/>
          <w:bCs/>
        </w:rPr>
        <w:t>SIWZ, Załącznik nr 1, XIII Specyfikacja Systemów Objętych Umową Serwisową</w:t>
      </w:r>
    </w:p>
    <w:p w:rsidR="00BB36BE" w:rsidRPr="00430FB6" w:rsidRDefault="00BB36BE" w:rsidP="00BB36BE">
      <w:pPr>
        <w:tabs>
          <w:tab w:val="center" w:pos="4536"/>
          <w:tab w:val="right" w:pos="9072"/>
        </w:tabs>
        <w:spacing w:line="276" w:lineRule="auto"/>
        <w:jc w:val="both"/>
        <w:rPr>
          <w:rFonts w:ascii="Tahoma" w:hAnsi="Tahoma" w:cs="Tahoma"/>
          <w:bCs/>
        </w:rPr>
      </w:pPr>
      <w:r w:rsidRPr="00430FB6">
        <w:rPr>
          <w:rFonts w:ascii="Tahoma" w:hAnsi="Tahoma" w:cs="Tahoma"/>
          <w:bCs/>
        </w:rPr>
        <w:t xml:space="preserve">Z uwagi na to iż akcesoria stanowią dodatkowy osprzęt jednakże nie stanowią wyposażenia w ramach pakietu serwisowego akceleratora </w:t>
      </w:r>
      <w:proofErr w:type="spellStart"/>
      <w:r w:rsidRPr="00430FB6">
        <w:rPr>
          <w:rFonts w:ascii="Tahoma" w:hAnsi="Tahoma" w:cs="Tahoma"/>
          <w:bCs/>
        </w:rPr>
        <w:t>Unique</w:t>
      </w:r>
      <w:proofErr w:type="spellEnd"/>
      <w:r w:rsidRPr="00430FB6">
        <w:rPr>
          <w:rFonts w:ascii="Tahoma" w:hAnsi="Tahoma" w:cs="Tahoma"/>
          <w:bCs/>
        </w:rPr>
        <w:t xml:space="preserve"> sn:2048, </w:t>
      </w:r>
      <w:r w:rsidRPr="00430FB6">
        <w:rPr>
          <w:rFonts w:ascii="Tahoma" w:hAnsi="Tahoma" w:cs="Tahoma"/>
        </w:rPr>
        <w:t xml:space="preserve">zwracamy się do Zamawiającego z prośbą o wykreślenie z </w:t>
      </w:r>
      <w:proofErr w:type="spellStart"/>
      <w:r w:rsidRPr="00430FB6">
        <w:rPr>
          <w:rFonts w:ascii="Tahoma" w:hAnsi="Tahoma" w:cs="Tahoma"/>
        </w:rPr>
        <w:t>poz</w:t>
      </w:r>
      <w:proofErr w:type="spellEnd"/>
      <w:r w:rsidRPr="00430FB6">
        <w:rPr>
          <w:rFonts w:ascii="Tahoma" w:hAnsi="Tahoma" w:cs="Tahoma"/>
        </w:rPr>
        <w:t xml:space="preserve"> 02 zapisu</w:t>
      </w:r>
      <w:r w:rsidRPr="00430FB6">
        <w:rPr>
          <w:rFonts w:ascii="Tahoma" w:hAnsi="Tahoma" w:cs="Tahoma"/>
          <w:bCs/>
        </w:rPr>
        <w:t>:</w:t>
      </w:r>
    </w:p>
    <w:p w:rsidR="00BB36BE" w:rsidRPr="00430FB6" w:rsidRDefault="00BB36BE" w:rsidP="00BB36BE">
      <w:pPr>
        <w:spacing w:line="276" w:lineRule="auto"/>
        <w:ind w:left="709"/>
        <w:contextualSpacing/>
        <w:rPr>
          <w:rFonts w:ascii="Tahoma" w:hAnsi="Tahoma" w:cs="Tahoma"/>
          <w:lang w:eastAsia="en-US"/>
        </w:rPr>
      </w:pPr>
      <w:r w:rsidRPr="00430FB6">
        <w:rPr>
          <w:rFonts w:ascii="Tahoma" w:hAnsi="Tahoma" w:cs="Tahoma"/>
          <w:lang w:eastAsia="en-US"/>
        </w:rPr>
        <w:t xml:space="preserve">  </w:t>
      </w:r>
      <w:r w:rsidRPr="00430FB6">
        <w:rPr>
          <w:rFonts w:ascii="Tahoma" w:hAnsi="Tahoma" w:cs="Tahoma"/>
        </w:rPr>
        <w:t>Zestaw akcesoriów składających się z:</w:t>
      </w:r>
    </w:p>
    <w:p w:rsidR="00BB36BE" w:rsidRPr="00430FB6" w:rsidRDefault="00BB36BE" w:rsidP="00BB36BE">
      <w:pPr>
        <w:spacing w:line="276" w:lineRule="auto"/>
        <w:ind w:left="709"/>
        <w:contextualSpacing/>
        <w:rPr>
          <w:rFonts w:ascii="Tahoma" w:hAnsi="Tahoma" w:cs="Tahoma"/>
          <w:lang w:eastAsia="en-US"/>
        </w:rPr>
      </w:pPr>
      <w:r w:rsidRPr="00430FB6">
        <w:rPr>
          <w:rFonts w:ascii="Tahoma" w:hAnsi="Tahoma" w:cs="Tahoma"/>
        </w:rPr>
        <w:t xml:space="preserve">-    Czterech kodowanych filtrów klinowych </w:t>
      </w:r>
    </w:p>
    <w:p w:rsidR="00BB36BE" w:rsidRPr="00430FB6" w:rsidRDefault="00BB36BE" w:rsidP="00BB36BE">
      <w:pPr>
        <w:spacing w:line="276" w:lineRule="auto"/>
        <w:ind w:left="709"/>
        <w:contextualSpacing/>
        <w:rPr>
          <w:rFonts w:ascii="Tahoma" w:hAnsi="Tahoma" w:cs="Tahoma"/>
          <w:lang w:eastAsia="en-US"/>
        </w:rPr>
      </w:pPr>
      <w:r w:rsidRPr="00430FB6">
        <w:rPr>
          <w:rFonts w:ascii="Tahoma" w:hAnsi="Tahoma" w:cs="Tahoma"/>
        </w:rPr>
        <w:t xml:space="preserve">-    Tac do osłon </w:t>
      </w:r>
    </w:p>
    <w:p w:rsidR="00BB36BE" w:rsidRPr="00430FB6" w:rsidRDefault="00BB36BE" w:rsidP="00BB36BE">
      <w:pPr>
        <w:spacing w:line="276" w:lineRule="auto"/>
        <w:ind w:left="709"/>
        <w:contextualSpacing/>
        <w:rPr>
          <w:rFonts w:ascii="Tahoma" w:hAnsi="Tahoma" w:cs="Tahoma"/>
        </w:rPr>
      </w:pPr>
      <w:r w:rsidRPr="00430FB6">
        <w:rPr>
          <w:rFonts w:ascii="Tahoma" w:hAnsi="Tahoma" w:cs="Tahoma"/>
        </w:rPr>
        <w:t xml:space="preserve">-     Kompletu mechanicznych wskaźników (front-pointer) </w:t>
      </w:r>
    </w:p>
    <w:p w:rsidR="00A327F5" w:rsidRPr="00430FB6" w:rsidRDefault="00A327F5" w:rsidP="00A327F5">
      <w:pPr>
        <w:spacing w:line="276" w:lineRule="auto"/>
        <w:jc w:val="both"/>
        <w:rPr>
          <w:rFonts w:ascii="Tahoma" w:hAnsi="Tahoma" w:cs="Tahoma"/>
          <w:b/>
        </w:rPr>
      </w:pPr>
      <w:r w:rsidRPr="00430FB6">
        <w:rPr>
          <w:rFonts w:ascii="Tahoma" w:hAnsi="Tahoma" w:cs="Tahoma"/>
          <w:b/>
        </w:rPr>
        <w:t xml:space="preserve">Odpowiedź: </w:t>
      </w:r>
      <w:r w:rsidR="001C68E2" w:rsidRPr="00430FB6">
        <w:rPr>
          <w:rFonts w:ascii="Tahoma" w:hAnsi="Tahoma" w:cs="Tahoma"/>
          <w:b/>
        </w:rPr>
        <w:t>TAK</w:t>
      </w:r>
      <w:r w:rsidRPr="00430FB6">
        <w:rPr>
          <w:rFonts w:ascii="Tahoma" w:hAnsi="Tahoma" w:cs="Tahoma"/>
          <w:b/>
        </w:rPr>
        <w:t>.</w:t>
      </w:r>
    </w:p>
    <w:p w:rsidR="00BB36BE" w:rsidRPr="00430FB6" w:rsidRDefault="00BB36BE" w:rsidP="00A327F5">
      <w:pPr>
        <w:numPr>
          <w:ilvl w:val="0"/>
          <w:numId w:val="8"/>
        </w:numPr>
        <w:tabs>
          <w:tab w:val="right" w:pos="142"/>
        </w:tabs>
        <w:spacing w:line="276" w:lineRule="auto"/>
        <w:ind w:hanging="1146"/>
        <w:contextualSpacing/>
        <w:jc w:val="both"/>
        <w:rPr>
          <w:rFonts w:ascii="Tahoma" w:hAnsi="Tahoma" w:cs="Tahoma"/>
          <w:b/>
        </w:rPr>
      </w:pPr>
      <w:r w:rsidRPr="00430FB6">
        <w:rPr>
          <w:rFonts w:ascii="Tahoma" w:hAnsi="Tahoma" w:cs="Tahoma"/>
          <w:b/>
          <w:bCs/>
        </w:rPr>
        <w:t>SIWZ, Załącznik nr 1, XIII Specyfikacja Systemów Objętych Umową Serwisową</w:t>
      </w:r>
    </w:p>
    <w:p w:rsidR="00BB36BE" w:rsidRPr="00BB36BE" w:rsidRDefault="00BB36BE" w:rsidP="00BB36BE">
      <w:pPr>
        <w:tabs>
          <w:tab w:val="left" w:pos="213"/>
          <w:tab w:val="num" w:pos="360"/>
          <w:tab w:val="num" w:pos="1838"/>
        </w:tabs>
        <w:spacing w:line="276" w:lineRule="auto"/>
        <w:rPr>
          <w:rFonts w:ascii="Tahoma" w:hAnsi="Tahoma" w:cs="Tahoma"/>
        </w:rPr>
      </w:pPr>
      <w:r w:rsidRPr="00430FB6">
        <w:rPr>
          <w:rFonts w:ascii="Tahoma" w:hAnsi="Tahoma" w:cs="Tahoma"/>
          <w:bCs/>
        </w:rPr>
        <w:t>Z uwagi na to iż akcesoria stanowią dodatkowy</w:t>
      </w:r>
      <w:r w:rsidRPr="00BB36BE">
        <w:rPr>
          <w:rFonts w:ascii="Tahoma" w:hAnsi="Tahoma" w:cs="Tahoma"/>
          <w:bCs/>
        </w:rPr>
        <w:t xml:space="preserve"> osprzęt jednakże nie stanowią wyposażenia w ramach pakietu serwisowego akceleratora </w:t>
      </w:r>
      <w:proofErr w:type="spellStart"/>
      <w:r w:rsidRPr="00BB36BE">
        <w:rPr>
          <w:rFonts w:ascii="Tahoma" w:hAnsi="Tahoma" w:cs="Tahoma"/>
          <w:bCs/>
        </w:rPr>
        <w:t>Clinac</w:t>
      </w:r>
      <w:proofErr w:type="spellEnd"/>
      <w:r w:rsidRPr="00BB36BE">
        <w:rPr>
          <w:rFonts w:ascii="Tahoma" w:hAnsi="Tahoma" w:cs="Tahoma"/>
          <w:bCs/>
        </w:rPr>
        <w:t xml:space="preserve"> 2300CD sn:4899, </w:t>
      </w:r>
      <w:r w:rsidRPr="00BB36BE">
        <w:rPr>
          <w:rFonts w:ascii="Tahoma" w:hAnsi="Tahoma" w:cs="Tahoma"/>
        </w:rPr>
        <w:t xml:space="preserve">zwracamy się do Zamawiającego z prośbą o wykreślenie z </w:t>
      </w:r>
      <w:proofErr w:type="spellStart"/>
      <w:r w:rsidRPr="00BB36BE">
        <w:rPr>
          <w:rFonts w:ascii="Tahoma" w:hAnsi="Tahoma" w:cs="Tahoma"/>
        </w:rPr>
        <w:t>poz</w:t>
      </w:r>
      <w:proofErr w:type="spellEnd"/>
      <w:r w:rsidRPr="00BB36BE">
        <w:rPr>
          <w:rFonts w:ascii="Tahoma" w:hAnsi="Tahoma" w:cs="Tahoma"/>
        </w:rPr>
        <w:t xml:space="preserve"> 03 zapisu:</w:t>
      </w:r>
    </w:p>
    <w:p w:rsidR="00BB36BE" w:rsidRPr="00BB36BE" w:rsidRDefault="00BB36BE" w:rsidP="00BB36BE">
      <w:pPr>
        <w:spacing w:line="276" w:lineRule="auto"/>
        <w:rPr>
          <w:rFonts w:ascii="Tahoma" w:hAnsi="Tahoma" w:cs="Tahoma"/>
        </w:rPr>
      </w:pPr>
      <w:r w:rsidRPr="00BB36BE">
        <w:rPr>
          <w:rFonts w:ascii="Tahoma" w:hAnsi="Tahoma" w:cs="Tahoma"/>
        </w:rPr>
        <w:t>Zestaw akcesoriów, składających się z:</w:t>
      </w:r>
    </w:p>
    <w:p w:rsidR="00BB36BE" w:rsidRPr="00BB36BE" w:rsidRDefault="00BB36BE" w:rsidP="00BB36BE">
      <w:pPr>
        <w:numPr>
          <w:ilvl w:val="0"/>
          <w:numId w:val="10"/>
        </w:numPr>
        <w:spacing w:line="276" w:lineRule="auto"/>
        <w:ind w:left="709" w:firstLine="0"/>
        <w:contextualSpacing/>
        <w:rPr>
          <w:rFonts w:ascii="Tahoma" w:hAnsi="Tahoma" w:cs="Tahoma"/>
        </w:rPr>
      </w:pPr>
      <w:r w:rsidRPr="00BB36BE">
        <w:rPr>
          <w:rFonts w:ascii="Tahoma" w:hAnsi="Tahoma" w:cs="Tahoma"/>
        </w:rPr>
        <w:t xml:space="preserve">Czterech kodowanych filtrów klinowych </w:t>
      </w:r>
    </w:p>
    <w:p w:rsidR="00BB36BE" w:rsidRPr="00BB36BE" w:rsidRDefault="00BB36BE" w:rsidP="00BB36BE">
      <w:pPr>
        <w:numPr>
          <w:ilvl w:val="0"/>
          <w:numId w:val="10"/>
        </w:numPr>
        <w:spacing w:line="276" w:lineRule="auto"/>
        <w:ind w:left="709" w:firstLine="0"/>
        <w:contextualSpacing/>
        <w:rPr>
          <w:rFonts w:ascii="Tahoma" w:hAnsi="Tahoma" w:cs="Tahoma"/>
        </w:rPr>
      </w:pPr>
      <w:r w:rsidRPr="00BB36BE">
        <w:rPr>
          <w:rFonts w:ascii="Tahoma" w:hAnsi="Tahoma" w:cs="Tahoma"/>
        </w:rPr>
        <w:t xml:space="preserve">Tac do osłon o nośności </w:t>
      </w:r>
      <w:smartTag w:uri="urn:schemas-microsoft-com:office:smarttags" w:element="metricconverter">
        <w:smartTagPr>
          <w:attr w:name="ProductID" w:val="25 kg"/>
        </w:smartTagPr>
        <w:r w:rsidRPr="00BB36BE">
          <w:rPr>
            <w:rFonts w:ascii="Tahoma" w:hAnsi="Tahoma" w:cs="Tahoma"/>
          </w:rPr>
          <w:t>25 kg</w:t>
        </w:r>
      </w:smartTag>
      <w:r w:rsidRPr="00BB36BE">
        <w:rPr>
          <w:rFonts w:ascii="Tahoma" w:hAnsi="Tahoma" w:cs="Tahoma"/>
        </w:rPr>
        <w:t xml:space="preserve"> – 10 szt.</w:t>
      </w:r>
    </w:p>
    <w:p w:rsidR="00BB36BE" w:rsidRPr="00BB36BE" w:rsidRDefault="00BB36BE" w:rsidP="00BB36BE">
      <w:pPr>
        <w:numPr>
          <w:ilvl w:val="0"/>
          <w:numId w:val="10"/>
        </w:numPr>
        <w:spacing w:line="276" w:lineRule="auto"/>
        <w:ind w:left="709" w:firstLine="0"/>
        <w:contextualSpacing/>
        <w:rPr>
          <w:rFonts w:ascii="Tahoma" w:hAnsi="Tahoma" w:cs="Tahoma"/>
        </w:rPr>
      </w:pPr>
      <w:r w:rsidRPr="00BB36BE">
        <w:rPr>
          <w:rFonts w:ascii="Tahoma" w:hAnsi="Tahoma" w:cs="Tahoma"/>
        </w:rPr>
        <w:lastRenderedPageBreak/>
        <w:t>Pięciu aplikatorów elektronowych o maksymalnym wymiarze pola:</w:t>
      </w:r>
      <w:r w:rsidRPr="00BB36BE">
        <w:rPr>
          <w:rFonts w:ascii="Tahoma" w:hAnsi="Tahoma" w:cs="Tahoma"/>
        </w:rPr>
        <w:br/>
        <w:t xml:space="preserve">               6 x </w:t>
      </w:r>
      <w:smartTag w:uri="urn:schemas-microsoft-com:office:smarttags" w:element="metricconverter">
        <w:smartTagPr>
          <w:attr w:name="ProductID" w:val="6 cm"/>
        </w:smartTagPr>
        <w:r w:rsidRPr="00BB36BE">
          <w:rPr>
            <w:rFonts w:ascii="Tahoma" w:hAnsi="Tahoma" w:cs="Tahoma"/>
          </w:rPr>
          <w:t>6 cm</w:t>
        </w:r>
      </w:smartTag>
      <w:r w:rsidRPr="00BB36BE">
        <w:rPr>
          <w:rFonts w:ascii="Tahoma" w:hAnsi="Tahoma" w:cs="Tahoma"/>
        </w:rPr>
        <w:t xml:space="preserve">, 10x10 cm, 15x15 cm, 20x20 cm i 25 x </w:t>
      </w:r>
      <w:smartTag w:uri="urn:schemas-microsoft-com:office:smarttags" w:element="metricconverter">
        <w:smartTagPr>
          <w:attr w:name="ProductID" w:val="25 cm"/>
        </w:smartTagPr>
        <w:r w:rsidRPr="00BB36BE">
          <w:rPr>
            <w:rFonts w:ascii="Tahoma" w:hAnsi="Tahoma" w:cs="Tahoma"/>
          </w:rPr>
          <w:t>25 cm</w:t>
        </w:r>
      </w:smartTag>
      <w:r w:rsidRPr="00BB36BE">
        <w:rPr>
          <w:rFonts w:ascii="Tahoma" w:hAnsi="Tahoma" w:cs="Tahoma"/>
        </w:rPr>
        <w:t xml:space="preserve"> </w:t>
      </w:r>
    </w:p>
    <w:p w:rsidR="00BB36BE" w:rsidRPr="00BB36BE" w:rsidRDefault="00BB36BE" w:rsidP="00BB36BE">
      <w:pPr>
        <w:numPr>
          <w:ilvl w:val="0"/>
          <w:numId w:val="10"/>
        </w:numPr>
        <w:spacing w:line="276" w:lineRule="auto"/>
        <w:ind w:left="709" w:firstLine="0"/>
        <w:contextualSpacing/>
        <w:rPr>
          <w:rFonts w:ascii="Tahoma" w:hAnsi="Tahoma" w:cs="Tahoma"/>
        </w:rPr>
      </w:pPr>
      <w:r w:rsidRPr="00BB36BE">
        <w:rPr>
          <w:rFonts w:ascii="Tahoma" w:hAnsi="Tahoma" w:cs="Tahoma"/>
        </w:rPr>
        <w:t>Zestawu do kształtowania pola elektronów - 30 ramek</w:t>
      </w:r>
    </w:p>
    <w:p w:rsidR="00BB36BE" w:rsidRPr="00BB36BE" w:rsidRDefault="00BB36BE" w:rsidP="00BB36BE">
      <w:pPr>
        <w:numPr>
          <w:ilvl w:val="0"/>
          <w:numId w:val="10"/>
        </w:numPr>
        <w:spacing w:line="276" w:lineRule="auto"/>
        <w:ind w:left="709" w:firstLine="0"/>
        <w:contextualSpacing/>
        <w:rPr>
          <w:rFonts w:ascii="Tahoma" w:hAnsi="Tahoma" w:cs="Tahoma"/>
        </w:rPr>
      </w:pPr>
      <w:r w:rsidRPr="00BB36BE">
        <w:rPr>
          <w:rFonts w:ascii="Tahoma" w:hAnsi="Tahoma" w:cs="Tahoma"/>
        </w:rPr>
        <w:t>Zestawu dodatkowych ramek elektronowych: 20x20cm – 50 szt. oraz 10x6cm – 30 szt.</w:t>
      </w:r>
    </w:p>
    <w:p w:rsidR="00BB36BE" w:rsidRPr="00430FB6" w:rsidRDefault="00BB36BE" w:rsidP="00BB36BE">
      <w:pPr>
        <w:numPr>
          <w:ilvl w:val="0"/>
          <w:numId w:val="10"/>
        </w:numPr>
        <w:spacing w:line="276" w:lineRule="auto"/>
        <w:ind w:left="709" w:firstLine="0"/>
        <w:contextualSpacing/>
        <w:rPr>
          <w:rFonts w:ascii="Tahoma" w:hAnsi="Tahoma" w:cs="Tahoma"/>
        </w:rPr>
      </w:pPr>
      <w:r w:rsidRPr="00430FB6">
        <w:rPr>
          <w:rFonts w:ascii="Tahoma" w:hAnsi="Tahoma" w:cs="Tahoma"/>
        </w:rPr>
        <w:t xml:space="preserve">Kompletu mechanicznych wskaźników (front-pointer). </w:t>
      </w:r>
    </w:p>
    <w:p w:rsidR="00B70075" w:rsidRPr="00430FB6" w:rsidRDefault="00BB36BE" w:rsidP="00CC6C02">
      <w:pPr>
        <w:rPr>
          <w:rFonts w:ascii="Tahoma" w:hAnsi="Tahoma" w:cs="Tahoma"/>
          <w:b/>
        </w:rPr>
      </w:pPr>
      <w:r w:rsidRPr="00430FB6">
        <w:rPr>
          <w:rFonts w:ascii="Tahoma" w:hAnsi="Tahoma" w:cs="Tahoma"/>
          <w:b/>
        </w:rPr>
        <w:t>Odpowiedź: Tak.</w:t>
      </w:r>
      <w:r w:rsidR="001C68E2" w:rsidRPr="00430FB6">
        <w:rPr>
          <w:rFonts w:ascii="Tahoma" w:hAnsi="Tahoma" w:cs="Tahoma"/>
          <w:b/>
        </w:rPr>
        <w:t xml:space="preserve"> za wyjątkiem aplikatorów szt. 5</w:t>
      </w:r>
    </w:p>
    <w:p w:rsidR="00BB36BE" w:rsidRPr="00430FB6" w:rsidRDefault="00BB36BE" w:rsidP="00CC6C02">
      <w:pPr>
        <w:rPr>
          <w:rFonts w:ascii="Tahoma" w:hAnsi="Tahoma" w:cs="Tahoma"/>
          <w:b/>
        </w:rPr>
      </w:pPr>
    </w:p>
    <w:p w:rsidR="00B70075" w:rsidRPr="00430FB6" w:rsidRDefault="00CC6C02" w:rsidP="00CC6C02">
      <w:pPr>
        <w:rPr>
          <w:rFonts w:ascii="Tahoma" w:hAnsi="Tahoma" w:cs="Tahoma"/>
          <w:b/>
        </w:rPr>
      </w:pPr>
      <w:r w:rsidRPr="00430FB6">
        <w:rPr>
          <w:rFonts w:ascii="Tahoma" w:hAnsi="Tahoma" w:cs="Tahoma"/>
          <w:b/>
        </w:rPr>
        <w:t xml:space="preserve">Udzielone </w:t>
      </w:r>
      <w:r w:rsidR="00BB36BE" w:rsidRPr="00430FB6">
        <w:rPr>
          <w:rFonts w:ascii="Tahoma" w:hAnsi="Tahoma" w:cs="Tahoma"/>
          <w:b/>
        </w:rPr>
        <w:t xml:space="preserve">odpowiedzi </w:t>
      </w:r>
      <w:r w:rsidRPr="00430FB6">
        <w:rPr>
          <w:rFonts w:ascii="Tahoma" w:hAnsi="Tahoma" w:cs="Tahoma"/>
          <w:b/>
        </w:rPr>
        <w:t>są obowiązujące.</w:t>
      </w:r>
    </w:p>
    <w:p w:rsidR="00CC6C02" w:rsidRPr="00430FB6" w:rsidRDefault="00CC6C02" w:rsidP="00B70075">
      <w:pPr>
        <w:jc w:val="both"/>
        <w:rPr>
          <w:rFonts w:ascii="Tahoma" w:hAnsi="Tahoma" w:cs="Tahoma"/>
        </w:rPr>
      </w:pPr>
    </w:p>
    <w:p w:rsidR="000A5509" w:rsidRPr="00BB36BE" w:rsidRDefault="000A5509" w:rsidP="000A5509">
      <w:pPr>
        <w:jc w:val="both"/>
        <w:rPr>
          <w:rFonts w:ascii="Tahoma" w:hAnsi="Tahoma" w:cs="Tahoma"/>
        </w:rPr>
      </w:pPr>
      <w:r w:rsidRPr="00430FB6">
        <w:rPr>
          <w:rFonts w:ascii="Tahoma" w:hAnsi="Tahoma" w:cs="Tahoma"/>
        </w:rPr>
        <w:t>Jednocześnie zawiadamiamy, iż wobec czynności podjętych przez zamawiającego</w:t>
      </w:r>
      <w:bookmarkStart w:id="3" w:name="_GoBack"/>
      <w:bookmarkEnd w:id="3"/>
      <w:r w:rsidRPr="00BB36BE">
        <w:rPr>
          <w:rFonts w:ascii="Tahoma" w:hAnsi="Tahoma" w:cs="Tahoma"/>
        </w:rPr>
        <w:t xml:space="preserve"> w toku postępowania mają Państwo prawo wnieść odwołanie w terminach i formie określonej w Dziale VI rozdział 2 ustawy Prawo Zamówień Publicznych.</w:t>
      </w:r>
    </w:p>
    <w:sectPr w:rsidR="000A5509" w:rsidRPr="00BB36BE" w:rsidSect="003014C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5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3D" w:rsidRDefault="00CD553D">
      <w:r>
        <w:separator/>
      </w:r>
    </w:p>
  </w:endnote>
  <w:endnote w:type="continuationSeparator" w:id="0">
    <w:p w:rsidR="00CD553D" w:rsidRDefault="00CD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430FB6">
    <w:pPr>
      <w:pStyle w:val="Stopka"/>
      <w:tabs>
        <w:tab w:val="clear" w:pos="4536"/>
      </w:tabs>
      <w:jc w:val="center"/>
    </w:pPr>
    <w:r>
      <w:rPr>
        <w:noProof/>
      </w:rPr>
      <w:pict>
        <v:line id="_x0000_s2049" style="position:absolute;left:0;text-align:left;z-index:251656192"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System ProPublico © Datacomp</w:t>
    </w: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430FB6">
      <w:rPr>
        <w:rStyle w:val="Numerstrony"/>
        <w:rFonts w:ascii="Arial" w:hAnsi="Arial" w:cs="Arial"/>
        <w:noProof/>
        <w:sz w:val="18"/>
        <w:szCs w:val="18"/>
      </w:rPr>
      <w:t>2</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430FB6">
      <w:rPr>
        <w:rStyle w:val="Numerstrony"/>
        <w:rFonts w:ascii="Arial" w:hAnsi="Arial" w:cs="Arial"/>
        <w:noProof/>
        <w:sz w:val="18"/>
        <w:szCs w:val="18"/>
      </w:rPr>
      <w:t>10</w:t>
    </w:r>
    <w:r>
      <w:rPr>
        <w:rStyle w:val="Numerstrony"/>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
      <w:gridCol w:w="173"/>
      <w:gridCol w:w="2333"/>
      <w:gridCol w:w="2409"/>
      <w:gridCol w:w="2127"/>
      <w:gridCol w:w="1950"/>
    </w:tblGrid>
    <w:tr w:rsidR="00BE7F65" w:rsidRPr="00BE7F65" w:rsidTr="005E5DF6">
      <w:trPr>
        <w:trHeight w:val="454"/>
      </w:trPr>
      <w:tc>
        <w:tcPr>
          <w:tcW w:w="291" w:type="dxa"/>
          <w:vMerge w:val="restart"/>
          <w:tcBorders>
            <w:top w:val="nil"/>
            <w:left w:val="nil"/>
            <w:bottom w:val="nil"/>
            <w:right w:val="nil"/>
          </w:tcBorders>
          <w:shd w:val="clear" w:color="auto" w:fill="F02D2D"/>
          <w:tcMar>
            <w:left w:w="0" w:type="dxa"/>
            <w:right w:w="0" w:type="dxa"/>
          </w:tcMar>
          <w:tcFitText/>
        </w:tcPr>
        <w:p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173" w:type="dxa"/>
          <w:vMerge w:val="restart"/>
          <w:tcBorders>
            <w:top w:val="nil"/>
            <w:left w:val="nil"/>
            <w:bottom w:val="nil"/>
            <w:right w:val="nil"/>
          </w:tcBorders>
          <w:tcMar>
            <w:left w:w="0" w:type="dxa"/>
            <w:right w:w="0" w:type="dxa"/>
          </w:tcMar>
          <w:tcFitText/>
        </w:tcPr>
        <w:p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8819" w:type="dxa"/>
          <w:gridSpan w:val="4"/>
          <w:tcBorders>
            <w:top w:val="nil"/>
            <w:left w:val="nil"/>
            <w:bottom w:val="nil"/>
            <w:right w:val="nil"/>
          </w:tcBorders>
          <w:tcMar>
            <w:left w:w="0" w:type="dxa"/>
            <w:right w:w="0" w:type="dxa"/>
          </w:tcMar>
        </w:tcPr>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BE7F65">
            <w:rPr>
              <w:rFonts w:ascii="Arial" w:eastAsia="Calibri" w:hAnsi="Arial" w:cs="Arial"/>
              <w:b/>
              <w:bCs/>
              <w:caps/>
              <w:color w:val="000000"/>
              <w:sz w:val="16"/>
              <w:szCs w:val="16"/>
              <w:lang w:eastAsia="en-US"/>
            </w:rPr>
            <w:t>Centrum Onkologii – Instytut im. Marii Skłodowskiej-Curie Oddział w krakowie</w:t>
          </w:r>
        </w:p>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BE7F65">
            <w:rPr>
              <w:rFonts w:ascii="Arial" w:eastAsia="Calibri" w:hAnsi="Arial" w:cs="Arial"/>
              <w:color w:val="808080"/>
              <w:sz w:val="16"/>
              <w:szCs w:val="16"/>
              <w:lang w:eastAsia="en-US"/>
            </w:rPr>
            <w:t>31-115 KRAKÓW, UL. GARNCARSKA 11</w:t>
          </w:r>
        </w:p>
      </w:tc>
    </w:tr>
    <w:tr w:rsidR="00BE7F65" w:rsidRPr="00BE7F65" w:rsidTr="005E5DF6">
      <w:trPr>
        <w:trHeight w:val="234"/>
      </w:trPr>
      <w:tc>
        <w:tcPr>
          <w:tcW w:w="291" w:type="dxa"/>
          <w:vMerge/>
          <w:tcBorders>
            <w:top w:val="nil"/>
            <w:left w:val="nil"/>
            <w:bottom w:val="nil"/>
            <w:right w:val="nil"/>
          </w:tcBorders>
          <w:shd w:val="clear" w:color="auto" w:fill="F02D2D"/>
          <w:tcMar>
            <w:left w:w="0" w:type="dxa"/>
            <w:right w:w="0" w:type="dxa"/>
          </w:tcMar>
          <w:tcFitText/>
        </w:tcPr>
        <w:p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173" w:type="dxa"/>
          <w:vMerge/>
          <w:tcBorders>
            <w:top w:val="nil"/>
            <w:left w:val="nil"/>
            <w:bottom w:val="nil"/>
            <w:right w:val="nil"/>
          </w:tcBorders>
          <w:tcMar>
            <w:left w:w="0" w:type="dxa"/>
            <w:right w:w="0" w:type="dxa"/>
          </w:tcMar>
          <w:tcFitText/>
        </w:tcPr>
        <w:p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2333" w:type="dxa"/>
          <w:tcBorders>
            <w:top w:val="nil"/>
            <w:left w:val="nil"/>
            <w:bottom w:val="nil"/>
            <w:right w:val="nil"/>
          </w:tcBorders>
          <w:tcMar>
            <w:left w:w="0" w:type="dxa"/>
            <w:right w:w="0" w:type="dxa"/>
          </w:tcMar>
        </w:tcPr>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Centrala Tel.:</w:t>
          </w:r>
          <w:r w:rsidRPr="00BE7F65">
            <w:rPr>
              <w:rFonts w:ascii="Arial" w:eastAsia="Calibri" w:hAnsi="Arial" w:cs="Arial"/>
              <w:color w:val="000000"/>
              <w:sz w:val="14"/>
              <w:szCs w:val="14"/>
              <w:lang w:eastAsia="en-US"/>
            </w:rPr>
            <w:t xml:space="preserve"> +48 12 634 80 00</w:t>
          </w:r>
        </w:p>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Centrala Fax:</w:t>
          </w:r>
          <w:r w:rsidRPr="00BE7F65">
            <w:rPr>
              <w:rFonts w:ascii="Arial" w:eastAsia="Calibri" w:hAnsi="Arial" w:cs="Arial"/>
              <w:color w:val="000000"/>
              <w:sz w:val="14"/>
              <w:szCs w:val="14"/>
              <w:lang w:eastAsia="en-US"/>
            </w:rPr>
            <w:t xml:space="preserve"> +48 12 423 10 76</w:t>
          </w:r>
        </w:p>
      </w:tc>
      <w:tc>
        <w:tcPr>
          <w:tcW w:w="2409" w:type="dxa"/>
          <w:tcBorders>
            <w:top w:val="nil"/>
            <w:left w:val="nil"/>
            <w:bottom w:val="nil"/>
            <w:right w:val="nil"/>
          </w:tcBorders>
        </w:tcPr>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Dyrekcja Tel.:</w:t>
          </w:r>
          <w:r w:rsidRPr="00BE7F65">
            <w:rPr>
              <w:rFonts w:ascii="Arial" w:eastAsia="Calibri" w:hAnsi="Arial" w:cs="Arial"/>
              <w:color w:val="000000"/>
              <w:sz w:val="14"/>
              <w:szCs w:val="14"/>
              <w:lang w:eastAsia="en-US"/>
            </w:rPr>
            <w:t xml:space="preserve"> +48 12 634 82 00</w:t>
          </w:r>
        </w:p>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Dyrekcja Fax:</w:t>
          </w:r>
          <w:r w:rsidRPr="00BE7F65">
            <w:rPr>
              <w:rFonts w:ascii="Arial" w:eastAsia="Calibri" w:hAnsi="Arial" w:cs="Arial"/>
              <w:color w:val="000000"/>
              <w:sz w:val="14"/>
              <w:szCs w:val="14"/>
              <w:lang w:eastAsia="en-US"/>
            </w:rPr>
            <w:t xml:space="preserve"> +48 12 422 66 80</w:t>
          </w:r>
        </w:p>
      </w:tc>
      <w:tc>
        <w:tcPr>
          <w:tcW w:w="2127" w:type="dxa"/>
          <w:tcBorders>
            <w:top w:val="nil"/>
            <w:left w:val="nil"/>
            <w:bottom w:val="nil"/>
            <w:right w:val="nil"/>
          </w:tcBorders>
        </w:tcPr>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val="it-IT" w:eastAsia="en-US"/>
            </w:rPr>
          </w:pPr>
          <w:r w:rsidRPr="00BE7F65">
            <w:rPr>
              <w:rFonts w:ascii="Arial" w:eastAsia="Calibri" w:hAnsi="Arial" w:cs="Arial"/>
              <w:color w:val="FF0C19"/>
              <w:sz w:val="14"/>
              <w:szCs w:val="14"/>
              <w:lang w:val="it-IT" w:eastAsia="en-US"/>
            </w:rPr>
            <w:t>E-mail:</w:t>
          </w:r>
          <w:r w:rsidRPr="00BE7F65">
            <w:rPr>
              <w:rFonts w:ascii="Arial" w:eastAsia="Calibri" w:hAnsi="Arial" w:cs="Arial"/>
              <w:color w:val="000000"/>
              <w:sz w:val="14"/>
              <w:szCs w:val="14"/>
              <w:lang w:val="it-IT" w:eastAsia="en-US"/>
            </w:rPr>
            <w:t xml:space="preserve"> z5cook@cyfronet.pl</w:t>
          </w:r>
        </w:p>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val="it-IT" w:eastAsia="en-US"/>
            </w:rPr>
          </w:pPr>
          <w:r w:rsidRPr="00BE7F65">
            <w:rPr>
              <w:rFonts w:ascii="Arial" w:eastAsia="Calibri" w:hAnsi="Arial" w:cs="Arial"/>
              <w:color w:val="FF0C19"/>
              <w:sz w:val="14"/>
              <w:szCs w:val="14"/>
              <w:lang w:val="it-IT" w:eastAsia="en-US"/>
            </w:rPr>
            <w:t>Url:</w:t>
          </w:r>
          <w:r w:rsidRPr="00BE7F65">
            <w:rPr>
              <w:rFonts w:ascii="Arial" w:eastAsia="Calibri" w:hAnsi="Arial" w:cs="Arial"/>
              <w:color w:val="000000"/>
              <w:sz w:val="14"/>
              <w:szCs w:val="14"/>
              <w:lang w:val="it-IT" w:eastAsia="en-US"/>
            </w:rPr>
            <w:t xml:space="preserve"> www.onkologia.krakow.pl</w:t>
          </w:r>
        </w:p>
      </w:tc>
      <w:tc>
        <w:tcPr>
          <w:tcW w:w="1950" w:type="dxa"/>
          <w:tcBorders>
            <w:top w:val="nil"/>
            <w:left w:val="nil"/>
            <w:bottom w:val="nil"/>
            <w:right w:val="nil"/>
          </w:tcBorders>
        </w:tcPr>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eastAsia="en-US"/>
            </w:rPr>
          </w:pPr>
          <w:r w:rsidRPr="00BE7F65">
            <w:rPr>
              <w:rFonts w:ascii="Arial" w:eastAsia="Calibri" w:hAnsi="Arial" w:cs="Arial"/>
              <w:color w:val="FF0C19"/>
              <w:sz w:val="14"/>
              <w:szCs w:val="14"/>
              <w:lang w:eastAsia="en-US"/>
            </w:rPr>
            <w:t>NIP:</w:t>
          </w:r>
          <w:r w:rsidRPr="00BE7F65">
            <w:rPr>
              <w:rFonts w:ascii="Arial" w:eastAsia="Calibri" w:hAnsi="Arial" w:cs="Arial"/>
              <w:color w:val="000000"/>
              <w:sz w:val="14"/>
              <w:szCs w:val="14"/>
              <w:lang w:eastAsia="en-US"/>
            </w:rPr>
            <w:t xml:space="preserve"> 5250008057</w:t>
          </w:r>
        </w:p>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REGON:</w:t>
          </w:r>
          <w:r w:rsidRPr="00BE7F65">
            <w:rPr>
              <w:rFonts w:ascii="Arial" w:eastAsia="Calibri" w:hAnsi="Arial" w:cs="Arial"/>
              <w:color w:val="000000"/>
              <w:sz w:val="14"/>
              <w:szCs w:val="14"/>
              <w:lang w:eastAsia="en-US"/>
            </w:rPr>
            <w:t xml:space="preserve"> 000288366-00035</w:t>
          </w:r>
        </w:p>
      </w:tc>
    </w:tr>
  </w:tbl>
  <w:p w:rsidR="006D4AB3" w:rsidRPr="00BE7F65" w:rsidRDefault="006D4AB3" w:rsidP="00BE7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3D" w:rsidRDefault="00CD553D">
      <w:r>
        <w:separator/>
      </w:r>
    </w:p>
  </w:footnote>
  <w:footnote w:type="continuationSeparator" w:id="0">
    <w:p w:rsidR="00CD553D" w:rsidRDefault="00CD5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56" w:rsidRDefault="004770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56" w:rsidRDefault="0047705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65" w:rsidRDefault="00430FB6" w:rsidP="00BE7F65">
    <w:pPr>
      <w:pStyle w:val="Nagwek"/>
    </w:pPr>
    <w:r>
      <w:rPr>
        <w:lang w:eastAsia="en-US"/>
      </w:rPr>
      <w:pict>
        <v:rect id="Prostokąt 3" o:spid="_x0000_s2054" style="position:absolute;margin-left:490.15pt;margin-top:-28.35pt;width:27.7pt;height:149.3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" filled="f" stroked="f" strokeweight="2pt">
          <v:textbox style="layout-flow:vertical;mso-layout-flow-alt:bottom-to-top;mso-next-textbox:#Prostokąt 3">
            <w:txbxContent>
              <w:p w:rsidR="00BE7F65" w:rsidRPr="00640D06" w:rsidRDefault="00BE7F65" w:rsidP="00BE7F65">
                <w:pPr>
                  <w:rPr>
                    <w:rFonts w:ascii="Arial Narrow" w:hAnsi="Arial Narrow"/>
                    <w:b/>
                    <w:color w:val="FFFFFF"/>
                    <w:spacing w:val="28"/>
                    <w:sz w:val="14"/>
                    <w:szCs w:val="14"/>
                  </w:rPr>
                </w:pPr>
                <w:r w:rsidRPr="00640D06">
                  <w:rPr>
                    <w:rFonts w:ascii="Arial Narrow" w:hAnsi="Arial Narrow"/>
                    <w:b/>
                    <w:color w:val="FFFFFF"/>
                    <w:spacing w:val="28"/>
                    <w:sz w:val="14"/>
                    <w:szCs w:val="14"/>
                  </w:rPr>
                  <w:t>WWW.ONKOLOGIA.KRAKOW.PL</w:t>
                </w:r>
              </w:p>
            </w:txbxContent>
          </v:textbox>
          <w10:wrap anchorx="margin"/>
        </v:rect>
      </w:pict>
    </w:r>
    <w:r>
      <w:rPr>
        <w:lang w:eastAsia="en-US"/>
      </w:rPr>
      <w:pict>
        <v:rect id="Prostokąt 2" o:spid="_x0000_s2053" style="position:absolute;margin-left:495.9pt;margin-top:-28.35pt;width:14.15pt;height:149.3pt;z-index:25165721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" fillcolor="#f02d2d" stroked="f" strokeweight="2pt">
          <w10:wrap anchorx="margin"/>
        </v:rect>
      </w:pict>
    </w: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55" type="#_x0000_t75" style="position:absolute;margin-left:-1.65pt;margin-top:10.35pt;width:255.35pt;height:44.2pt;z-index:-251657216;visibility:visible">
          <v:imagedata r:id="rId1" o:title=""/>
        </v:shape>
      </w:pict>
    </w:r>
  </w:p>
  <w:p w:rsidR="003014C6" w:rsidRDefault="003014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4DAA267C"/>
    <w:multiLevelType w:val="hybridMultilevel"/>
    <w:tmpl w:val="3FD08634"/>
    <w:lvl w:ilvl="0" w:tplc="4130583E">
      <w:start w:val="1"/>
      <w:numFmt w:val="bullet"/>
      <w:lvlText w:val=""/>
      <w:lvlJc w:val="left"/>
      <w:pPr>
        <w:tabs>
          <w:tab w:val="num" w:pos="416"/>
        </w:tabs>
        <w:ind w:left="416" w:hanging="360"/>
      </w:pPr>
      <w:rPr>
        <w:rFonts w:ascii="Symbol" w:hAnsi="Symbol" w:hint="default"/>
        <w:sz w:val="16"/>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
    <w:nsid w:val="64333BCF"/>
    <w:multiLevelType w:val="hybridMultilevel"/>
    <w:tmpl w:val="F85EF65C"/>
    <w:lvl w:ilvl="0" w:tplc="DFA695CC">
      <w:start w:val="1"/>
      <w:numFmt w:val="decimal"/>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nsid w:val="66AE7341"/>
    <w:multiLevelType w:val="hybridMultilevel"/>
    <w:tmpl w:val="86A83992"/>
    <w:lvl w:ilvl="0" w:tplc="77567EA2">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6B2D7DD8"/>
    <w:multiLevelType w:val="singleLevel"/>
    <w:tmpl w:val="0415000F"/>
    <w:lvl w:ilvl="0">
      <w:start w:val="1"/>
      <w:numFmt w:val="decimal"/>
      <w:lvlText w:val="%1."/>
      <w:lvlJc w:val="left"/>
      <w:pPr>
        <w:tabs>
          <w:tab w:val="num" w:pos="360"/>
        </w:tabs>
        <w:ind w:left="360" w:hanging="360"/>
      </w:pPr>
    </w:lvl>
  </w:abstractNum>
  <w:abstractNum w:abstractNumId="9">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9"/>
  </w:num>
  <w:num w:numId="3">
    <w:abstractNumId w:val="2"/>
  </w:num>
  <w:num w:numId="4">
    <w:abstractNumId w:val="8"/>
  </w:num>
  <w:num w:numId="5">
    <w:abstractNumId w:val="0"/>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53D"/>
    <w:rsid w:val="00031374"/>
    <w:rsid w:val="000A5509"/>
    <w:rsid w:val="000E2D58"/>
    <w:rsid w:val="00180C6E"/>
    <w:rsid w:val="001C68E2"/>
    <w:rsid w:val="001E5983"/>
    <w:rsid w:val="00232DD7"/>
    <w:rsid w:val="00271973"/>
    <w:rsid w:val="002D5BF7"/>
    <w:rsid w:val="002F5F32"/>
    <w:rsid w:val="003014C6"/>
    <w:rsid w:val="003D3066"/>
    <w:rsid w:val="00430FB6"/>
    <w:rsid w:val="00452094"/>
    <w:rsid w:val="00477056"/>
    <w:rsid w:val="00487DD9"/>
    <w:rsid w:val="004974E3"/>
    <w:rsid w:val="004D055D"/>
    <w:rsid w:val="005D4180"/>
    <w:rsid w:val="005E5DF6"/>
    <w:rsid w:val="00640D06"/>
    <w:rsid w:val="006D4AB3"/>
    <w:rsid w:val="00855255"/>
    <w:rsid w:val="008F52A9"/>
    <w:rsid w:val="009C49CA"/>
    <w:rsid w:val="009F6C52"/>
    <w:rsid w:val="00A327F5"/>
    <w:rsid w:val="00AA25E2"/>
    <w:rsid w:val="00B12452"/>
    <w:rsid w:val="00B70075"/>
    <w:rsid w:val="00B91A12"/>
    <w:rsid w:val="00BB36BE"/>
    <w:rsid w:val="00BE3F87"/>
    <w:rsid w:val="00BE7F65"/>
    <w:rsid w:val="00C26F29"/>
    <w:rsid w:val="00C52894"/>
    <w:rsid w:val="00CC6C02"/>
    <w:rsid w:val="00CD553D"/>
    <w:rsid w:val="00DF32E8"/>
    <w:rsid w:val="00DF7516"/>
    <w:rsid w:val="00E2789F"/>
    <w:rsid w:val="00E51A82"/>
    <w:rsid w:val="00ED04F9"/>
    <w:rsid w:val="00F73E11"/>
    <w:rsid w:val="00FB5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7F5"/>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B7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3014C6"/>
    <w:rPr>
      <w:lang w:val="pl-PL" w:eastAsia="pl-PL" w:bidi="ar-SA"/>
    </w:rPr>
  </w:style>
  <w:style w:type="paragraph" w:customStyle="1" w:styleId="Podstawowyakapitowy">
    <w:name w:val="[Podstawowy akapitowy]"/>
    <w:basedOn w:val="Normalny"/>
    <w:rsid w:val="003014C6"/>
    <w:pPr>
      <w:autoSpaceDE w:val="0"/>
      <w:autoSpaceDN w:val="0"/>
      <w:adjustRightInd w:val="0"/>
      <w:spacing w:line="288" w:lineRule="auto"/>
      <w:textAlignment w:val="center"/>
    </w:pPr>
    <w:rPr>
      <w:rFonts w:ascii="Minion Pro" w:hAnsi="Minion Pro" w:cs="Minion Pro"/>
      <w:color w:val="000000"/>
      <w:sz w:val="24"/>
      <w:szCs w:val="24"/>
      <w:lang w:eastAsia="en-US"/>
    </w:rPr>
  </w:style>
  <w:style w:type="character" w:customStyle="1" w:styleId="NagwekZnak">
    <w:name w:val="Nagłówek Znak"/>
    <w:link w:val="Nagwek"/>
    <w:uiPriority w:val="99"/>
    <w:rsid w:val="00BE7F65"/>
  </w:style>
  <w:style w:type="paragraph" w:styleId="Akapitzlist">
    <w:name w:val="List Paragraph"/>
    <w:basedOn w:val="Normalny"/>
    <w:uiPriority w:val="34"/>
    <w:qFormat/>
    <w:rsid w:val="00BB36B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954">
      <w:bodyDiv w:val="1"/>
      <w:marLeft w:val="0"/>
      <w:marRight w:val="0"/>
      <w:marTop w:val="0"/>
      <w:marBottom w:val="0"/>
      <w:divBdr>
        <w:top w:val="none" w:sz="0" w:space="0" w:color="auto"/>
        <w:left w:val="none" w:sz="0" w:space="0" w:color="auto"/>
        <w:bottom w:val="none" w:sz="0" w:space="0" w:color="auto"/>
        <w:right w:val="none" w:sz="0" w:space="0" w:color="auto"/>
      </w:divBdr>
    </w:div>
    <w:div w:id="5027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in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10</Pages>
  <Words>4318</Words>
  <Characters>25289</Characters>
  <Application>Microsoft Office Word</Application>
  <DocSecurity>0</DocSecurity>
  <Lines>210</Lines>
  <Paragraphs>59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halina</dc:creator>
  <cp:keywords/>
  <cp:lastModifiedBy>halina</cp:lastModifiedBy>
  <cp:revision>2</cp:revision>
  <cp:lastPrinted>2001-02-10T14:28:00Z</cp:lastPrinted>
  <dcterms:created xsi:type="dcterms:W3CDTF">2018-03-06T11:35:00Z</dcterms:created>
  <dcterms:modified xsi:type="dcterms:W3CDTF">2018-03-06T11:35:00Z</dcterms:modified>
</cp:coreProperties>
</file>