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F0" w:rsidRPr="00111DF0" w:rsidRDefault="00111DF0" w:rsidP="00111DF0"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Ogłoszenie nr 515173-N-2018 z dnia 2018-02-07 r.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jc w:val="center"/>
        <w:rPr>
          <w:b/>
          <w:bCs/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Akademia Górniczo - Hutnicza im. Stanisława Staszica: Przebudowa sal laboratoryjnych 16 b i 17 w budynku A-2 AGH w Krakowie - KC-zp.272-45/18</w:t>
      </w:r>
      <w:r w:rsidRPr="00111DF0">
        <w:rPr>
          <w:b/>
          <w:bCs/>
          <w:color w:val="000000"/>
          <w:sz w:val="27"/>
          <w:szCs w:val="27"/>
        </w:rPr>
        <w:br/>
        <w:t>OGŁOSZENIE O ZAMÓWIENIU - Roboty budowlane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Zamieszczanie ogłoszenia:</w:t>
      </w:r>
      <w:r w:rsidRPr="00111DF0">
        <w:rPr>
          <w:color w:val="000000"/>
          <w:sz w:val="27"/>
          <w:szCs w:val="27"/>
        </w:rPr>
        <w:t> Zamieszczanie obowiązkowe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Ogłoszenie dotyczy:</w:t>
      </w:r>
      <w:r w:rsidRPr="00111DF0">
        <w:rPr>
          <w:color w:val="000000"/>
          <w:sz w:val="27"/>
          <w:szCs w:val="27"/>
        </w:rPr>
        <w:t> Zamówienia publicznego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Nazwa projektu lub programu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11DF0">
        <w:rPr>
          <w:color w:val="000000"/>
          <w:sz w:val="27"/>
          <w:szCs w:val="27"/>
        </w:rPr>
        <w:t>Pzp</w:t>
      </w:r>
      <w:proofErr w:type="spellEnd"/>
      <w:r w:rsidRPr="00111DF0">
        <w:rPr>
          <w:color w:val="000000"/>
          <w:sz w:val="27"/>
          <w:szCs w:val="27"/>
        </w:rPr>
        <w:t>, nie mniejszy niż 30%, osób zatrudnionych przez zakłady pracy chronionej lub wykonawców albo ich jednostki (w %)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b/>
          <w:bCs/>
          <w:color w:val="000000"/>
          <w:sz w:val="36"/>
          <w:szCs w:val="36"/>
        </w:rPr>
      </w:pPr>
      <w:r w:rsidRPr="00111DF0"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Postępowanie przeprowadza centralny zamawiający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lastRenderedPageBreak/>
        <w:t>Informacje na temat podmiotu któremu zamawiający powierzył/powierzyli prowadzenie postępowania: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Postępowanie jest przeprowadzane wspólnie przez zamawiających</w:t>
      </w:r>
      <w:r w:rsidRPr="00111DF0">
        <w:rPr>
          <w:color w:val="000000"/>
          <w:sz w:val="27"/>
          <w:szCs w:val="27"/>
        </w:rPr>
        <w:t>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Informacje dodatkowe:</w:t>
      </w:r>
      <w:r w:rsidRPr="00111DF0">
        <w:rPr>
          <w:color w:val="000000"/>
          <w:sz w:val="27"/>
          <w:szCs w:val="27"/>
        </w:rPr>
        <w:t>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I. 1) NAZWA I ADRES: </w:t>
      </w:r>
      <w:r w:rsidRPr="00111DF0">
        <w:rPr>
          <w:color w:val="000000"/>
          <w:sz w:val="27"/>
          <w:szCs w:val="27"/>
        </w:rPr>
        <w:t>Akademia Górniczo - Hutnicza im. Stanisława Staszica, krajowy numer identyfikacyjny 157700000, ul. Al. Mickiewicza  30 , 30-059  Kraków, woj. małopolskie, państwo Polska, tel.(12)6173595, e-mail dzp@agh.edu.pl, faks (12)6173595. </w:t>
      </w:r>
      <w:r w:rsidRPr="00111DF0">
        <w:rPr>
          <w:color w:val="000000"/>
          <w:sz w:val="27"/>
          <w:szCs w:val="27"/>
        </w:rPr>
        <w:br/>
        <w:t>Adres strony internetowej (URL): www.dzp.agh.edu.pl </w:t>
      </w:r>
      <w:r w:rsidRPr="00111DF0">
        <w:rPr>
          <w:color w:val="000000"/>
          <w:sz w:val="27"/>
          <w:szCs w:val="27"/>
        </w:rPr>
        <w:br/>
        <w:t>Adres profilu nabywcy: </w:t>
      </w:r>
      <w:r w:rsidRPr="00111DF0">
        <w:rPr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I. 2) RODZAJ ZAMAWIAJĄCEGO: </w:t>
      </w:r>
      <w:r w:rsidRPr="00111DF0">
        <w:rPr>
          <w:color w:val="000000"/>
          <w:sz w:val="27"/>
          <w:szCs w:val="27"/>
        </w:rPr>
        <w:t>Inny (proszę określić): </w:t>
      </w:r>
      <w:r w:rsidRPr="00111DF0">
        <w:rPr>
          <w:color w:val="000000"/>
          <w:sz w:val="27"/>
          <w:szCs w:val="27"/>
        </w:rPr>
        <w:br/>
        <w:t>Uczelnia Publiczna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I.3) WSPÓLNE UDZIELANIE ZAMÓWIENIA </w:t>
      </w:r>
      <w:r w:rsidRPr="00111DF0">
        <w:rPr>
          <w:b/>
          <w:bCs/>
          <w:i/>
          <w:iCs/>
          <w:color w:val="000000"/>
          <w:sz w:val="27"/>
          <w:szCs w:val="27"/>
        </w:rPr>
        <w:t>(jeżeli dotyczy)</w:t>
      </w:r>
      <w:r w:rsidRPr="00111DF0">
        <w:rPr>
          <w:b/>
          <w:bCs/>
          <w:color w:val="000000"/>
          <w:sz w:val="27"/>
          <w:szCs w:val="27"/>
        </w:rPr>
        <w:t>: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 xml:space="preserve">Podział obowiązków między zamawiającymi w przypadku wspólnego przeprowadzania postępowania, w tym w przypadku wspólnego przeprowadzania postępowania z </w:t>
      </w:r>
      <w:r w:rsidRPr="00111DF0">
        <w:rPr>
          <w:color w:val="000000"/>
          <w:sz w:val="27"/>
          <w:szCs w:val="27"/>
        </w:rPr>
        <w:lastRenderedPageBreak/>
        <w:t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I.4) KOMUNIKACJA: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Tak </w:t>
      </w:r>
      <w:r w:rsidRPr="00111DF0">
        <w:rPr>
          <w:color w:val="000000"/>
          <w:sz w:val="27"/>
          <w:szCs w:val="27"/>
        </w:rPr>
        <w:br/>
        <w:t>www.dzp.agh.edu.pl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Elektronicznie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 </w:t>
      </w:r>
      <w:r w:rsidRPr="00111DF0">
        <w:rPr>
          <w:color w:val="000000"/>
          <w:sz w:val="27"/>
          <w:szCs w:val="27"/>
        </w:rPr>
        <w:br/>
        <w:t>adres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lastRenderedPageBreak/>
        <w:t>Dopuszczone jest przesłanie ofert lub wniosków o dopuszczenie do udziału w postępowaniu w inny sposób: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  <w:t>Nie </w:t>
      </w:r>
      <w:r w:rsidRPr="00111DF0">
        <w:rPr>
          <w:color w:val="000000"/>
          <w:sz w:val="27"/>
          <w:szCs w:val="27"/>
        </w:rPr>
        <w:br/>
        <w:t>Inny sposób: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  <w:t>Tak </w:t>
      </w:r>
      <w:r w:rsidRPr="00111DF0">
        <w:rPr>
          <w:color w:val="000000"/>
          <w:sz w:val="27"/>
          <w:szCs w:val="27"/>
        </w:rPr>
        <w:br/>
        <w:t>Inny sposób: </w:t>
      </w:r>
      <w:r w:rsidRPr="00111DF0">
        <w:rPr>
          <w:color w:val="000000"/>
          <w:sz w:val="27"/>
          <w:szCs w:val="27"/>
        </w:rPr>
        <w:br/>
        <w:t>pisemnie, za pośrednictwem operatora pocztowego w rozumieniu ustawy z dnia 23 listopada 2012 r. – prawo pocztowe (</w:t>
      </w:r>
      <w:proofErr w:type="spellStart"/>
      <w:r w:rsidRPr="00111DF0">
        <w:rPr>
          <w:color w:val="000000"/>
          <w:sz w:val="27"/>
          <w:szCs w:val="27"/>
        </w:rPr>
        <w:t>Dz.U</w:t>
      </w:r>
      <w:proofErr w:type="spellEnd"/>
      <w:r w:rsidRPr="00111DF0">
        <w:rPr>
          <w:color w:val="000000"/>
          <w:sz w:val="27"/>
          <w:szCs w:val="27"/>
        </w:rPr>
        <w:t>. z 2017 r. poz. 1481), osobiście lub za pośrednictwem posłańca </w:t>
      </w:r>
      <w:r w:rsidRPr="00111DF0">
        <w:rPr>
          <w:color w:val="000000"/>
          <w:sz w:val="27"/>
          <w:szCs w:val="27"/>
        </w:rPr>
        <w:br/>
        <w:t>Adres: </w:t>
      </w:r>
      <w:r w:rsidRPr="00111DF0">
        <w:rPr>
          <w:color w:val="000000"/>
          <w:sz w:val="27"/>
          <w:szCs w:val="27"/>
        </w:rPr>
        <w:br/>
        <w:t>Akademia Górniczo - Hutnicza im. Stanisława Staszica w Krakowie, al. Mickiewicza 30, 30-059 Kraków, paw. C-2, pok. 117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 </w:t>
      </w:r>
      <w:r w:rsidRPr="00111DF0">
        <w:rPr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b/>
          <w:bCs/>
          <w:color w:val="000000"/>
          <w:sz w:val="36"/>
          <w:szCs w:val="36"/>
        </w:rPr>
      </w:pPr>
      <w:r w:rsidRPr="00111DF0"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II.1) Nazwa nadana zamówieniu przez zamawiającego: </w:t>
      </w:r>
      <w:r w:rsidRPr="00111DF0">
        <w:rPr>
          <w:color w:val="000000"/>
          <w:sz w:val="27"/>
          <w:szCs w:val="27"/>
        </w:rPr>
        <w:t>Przebudowa sal laboratoryjnych 16 b i 17 w budynku A-2 AGH w Krakowie - KC-zp.272-45/18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Numer referencyjny: </w:t>
      </w:r>
      <w:r w:rsidRPr="00111DF0">
        <w:rPr>
          <w:color w:val="000000"/>
          <w:sz w:val="27"/>
          <w:szCs w:val="27"/>
        </w:rPr>
        <w:t>KC-zp.272-45/18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111DF0" w:rsidRPr="00111DF0" w:rsidRDefault="00111DF0" w:rsidP="00111DF0">
      <w:pPr>
        <w:spacing w:line="502" w:lineRule="atLeast"/>
        <w:jc w:val="both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lastRenderedPageBreak/>
        <w:t>Nie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II.2) Rodzaj zamówienia: </w:t>
      </w:r>
      <w:r w:rsidRPr="00111DF0">
        <w:rPr>
          <w:color w:val="000000"/>
          <w:sz w:val="27"/>
          <w:szCs w:val="27"/>
        </w:rPr>
        <w:t>Roboty budowlane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II.3) Informacja o możliwości składania ofert częściowych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  <w:t>Zamówienie podzielone jest na części: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II.4) Krótki opis przedmiotu zamówienia </w:t>
      </w:r>
      <w:r w:rsidRPr="00111DF0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111DF0">
        <w:rPr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111DF0">
        <w:rPr>
          <w:color w:val="000000"/>
          <w:sz w:val="27"/>
          <w:szCs w:val="27"/>
        </w:rPr>
        <w:t xml:space="preserve">Przedmiotem inwestycji jest przebudowa istniejących pomieszczeń 2 sal laboratoryjnych. Pomieszczenia po wykonaniu robót budowlanych będą pełnić dotychczasową funkcję – sal dydaktycznych przeznaczonych dla zajęć z ćwiczeń laboratoryjnych i dydaktycznych dla studentów. Przebudowa polegać będzie na modernizacji sal laboratoryjnych tj. możliwości podzielenia sal dla 15-16 osobowych grup studentów. Wejście dla obu sal będzie bezpośrednio z korytarza, a ściana działowa rozdzielająca pomieszczenia będzie posiadała lepsze parametry akustyczne. Wentylacja mechaniczna wyciągowa w pomieszczeniach zostanie przebudowana, uszczelnione zostaną wewnętrzne przewody kominowe, pod oknami zostaną wykonanie nawiewniki z funkcją </w:t>
      </w:r>
      <w:r w:rsidRPr="00111DF0">
        <w:rPr>
          <w:color w:val="000000"/>
          <w:sz w:val="27"/>
          <w:szCs w:val="27"/>
        </w:rPr>
        <w:lastRenderedPageBreak/>
        <w:t xml:space="preserve">grzania w celu dostarczenia wymaganych ilości zewnętrznego powietrza. Wymienione zostaną grzejniki, instalacja </w:t>
      </w:r>
      <w:proofErr w:type="spellStart"/>
      <w:r w:rsidRPr="00111DF0">
        <w:rPr>
          <w:color w:val="000000"/>
          <w:sz w:val="27"/>
          <w:szCs w:val="27"/>
        </w:rPr>
        <w:t>wod-kan</w:t>
      </w:r>
      <w:proofErr w:type="spellEnd"/>
      <w:r w:rsidRPr="00111DF0">
        <w:rPr>
          <w:color w:val="000000"/>
          <w:sz w:val="27"/>
          <w:szCs w:val="27"/>
        </w:rPr>
        <w:t xml:space="preserve">, elektryczna oraz komputerowa. Prace nie zmieniają układu konstrukcyjnego w poziomie parteru i pomieszczeń tj. istniejące podciągi, ściany nośne i murowane piony kanałów wentylacyjnych pozostają bez zmian. Zamawiający wymaga zatrudnienia przez Wykonawcę lub Podwykonawcę na podstawie umowy o pracę, w sposób określony w art. 22 § 1 ustawy z dnia 26 czerwca 1974 r. – Kodeks pracy (Dz. U. z 2014 r. poz. 1502, z </w:t>
      </w:r>
      <w:proofErr w:type="spellStart"/>
      <w:r w:rsidRPr="00111DF0">
        <w:rPr>
          <w:color w:val="000000"/>
          <w:sz w:val="27"/>
          <w:szCs w:val="27"/>
        </w:rPr>
        <w:t>poźn</w:t>
      </w:r>
      <w:proofErr w:type="spellEnd"/>
      <w:r w:rsidRPr="00111DF0">
        <w:rPr>
          <w:color w:val="000000"/>
          <w:sz w:val="27"/>
          <w:szCs w:val="27"/>
        </w:rPr>
        <w:t xml:space="preserve">. zm.), osób wykonujących czynności polegające na wykonaniu: - robót demontażowych i rozbiórkowych; - robót murarskich; - robót tynkarskich; - robót malarskich; - robót ślusarskich; - montażu instalacji, osprzętu i urządzeń elektrycznych i teletechnicznych; - montażu instalacji i urządzeń sanitarnych; objętych przedmiotem zamówienia. Wyżej określony wymóg dotyczy również podwykonawców wykonujących wskazane powyżej prace. Osoby które będą wykonywać przedmiot zamówienia: a) co najmniej jedna osoba posiadająca aktualne świadectwo kwalifikacyjne uprawniające do zajmowania się eksploatacją urządzeń na stanowisku DOZORU (D) w zakresie obsługi, konserwacji, remontów, montażu, kontrolno-pomiarowym dla urządzeń, instalacji i sieci „GRUPA 1. Urządzenia, instalacje i sieci elektroenergetyczne wytwarzające, przetwarzające, przesyłające i zużywające energię elektryczną” minimum dla: • urządzenia, instalacje i sieci elektroenergetyczne o napięciu nie wyższym niż 1 </w:t>
      </w:r>
      <w:proofErr w:type="spellStart"/>
      <w:r w:rsidRPr="00111DF0">
        <w:rPr>
          <w:color w:val="000000"/>
          <w:sz w:val="27"/>
          <w:szCs w:val="27"/>
        </w:rPr>
        <w:t>kV</w:t>
      </w:r>
      <w:proofErr w:type="spellEnd"/>
      <w:r w:rsidRPr="00111DF0">
        <w:rPr>
          <w:color w:val="000000"/>
          <w:sz w:val="27"/>
          <w:szCs w:val="27"/>
        </w:rPr>
        <w:t xml:space="preserve">; • aparatura kontrolno-pomiarowa oraz urządzenia i instalacje automatycznej regulacji; sterowania i zabezpieczeń urządzeń i instalacji wymienionych w punktach powyższych; b) co najmniej jedna osoba posiadająca aktualne świadectwo kwalifikacyjne uprawniające do zajmowania się eksploatacją urządzeń na stanowisku EKSPLOATACJI (E) w zakresie obsługi, konserwacji, remontów, montażu, kontrolno-pomiarowym dla urządzeń, instalacji i sieci „GRUPA 1. Urządzenia, instalacje i sieci elektroenergetyczne wytwarzające, przetwarzające, przesyłające i zużywające energię elektryczną” minimum dla • urządzenia, instalacje i sieci elektroenergetyczne o napięciu nie wyższym niż 1 </w:t>
      </w:r>
      <w:proofErr w:type="spellStart"/>
      <w:r w:rsidRPr="00111DF0">
        <w:rPr>
          <w:color w:val="000000"/>
          <w:sz w:val="27"/>
          <w:szCs w:val="27"/>
        </w:rPr>
        <w:t>kV</w:t>
      </w:r>
      <w:proofErr w:type="spellEnd"/>
      <w:r w:rsidRPr="00111DF0">
        <w:rPr>
          <w:color w:val="000000"/>
          <w:sz w:val="27"/>
          <w:szCs w:val="27"/>
        </w:rPr>
        <w:t>; • aparatura kontrolno-pomiarowa oraz urządzenia i instalacje automatycznej regulacji; sterowania i zabezpieczeń urządzeń i instalacji wymienionych w punktach powyższych; Zakres uprawnień pomiarowych: pomiary w pełnym zakresie do 1kV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lastRenderedPageBreak/>
        <w:br/>
      </w:r>
      <w:r w:rsidRPr="00111DF0">
        <w:rPr>
          <w:b/>
          <w:bCs/>
          <w:color w:val="000000"/>
          <w:sz w:val="27"/>
          <w:szCs w:val="27"/>
        </w:rPr>
        <w:t>II.5) Główny kod CPV: </w:t>
      </w:r>
      <w:r w:rsidRPr="00111DF0">
        <w:rPr>
          <w:color w:val="000000"/>
          <w:sz w:val="27"/>
          <w:szCs w:val="27"/>
        </w:rPr>
        <w:t>45214400-4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Dodatkowe kody CPV:</w:t>
      </w:r>
      <w:r w:rsidRPr="00111DF0"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Kod CPV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45111300-1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45262520-2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45410000-4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45431000-7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45442100-8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45421000-4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45262321-7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45421146-9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45310000-3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45331200-8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45330000-9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45331000-6</w:t>
            </w:r>
          </w:p>
        </w:tc>
      </w:tr>
    </w:tbl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II.6) Całkowita wartość zamówienia </w:t>
      </w:r>
      <w:r w:rsidRPr="00111DF0">
        <w:rPr>
          <w:i/>
          <w:iCs/>
          <w:color w:val="000000"/>
          <w:sz w:val="27"/>
          <w:szCs w:val="27"/>
        </w:rPr>
        <w:t>(jeżeli zamawiający podaje informacje o wartości zamówienia)</w:t>
      </w:r>
      <w:r w:rsidRPr="00111DF0">
        <w:rPr>
          <w:color w:val="000000"/>
          <w:sz w:val="27"/>
          <w:szCs w:val="27"/>
        </w:rPr>
        <w:t>: </w:t>
      </w:r>
      <w:r w:rsidRPr="00111DF0">
        <w:rPr>
          <w:color w:val="000000"/>
          <w:sz w:val="27"/>
          <w:szCs w:val="27"/>
        </w:rPr>
        <w:br/>
        <w:t>Wartość bez VAT: </w:t>
      </w:r>
      <w:r w:rsidRPr="00111DF0">
        <w:rPr>
          <w:color w:val="000000"/>
          <w:sz w:val="27"/>
          <w:szCs w:val="27"/>
        </w:rPr>
        <w:br/>
        <w:t>Waluta: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 xml:space="preserve">II.7) Czy przewiduje się udzielenie zamówień, o których mowa w art. 67 ust. 1 </w:t>
      </w:r>
      <w:proofErr w:type="spellStart"/>
      <w:r w:rsidRPr="00111DF0">
        <w:rPr>
          <w:b/>
          <w:bCs/>
          <w:color w:val="000000"/>
          <w:sz w:val="27"/>
          <w:szCs w:val="27"/>
        </w:rPr>
        <w:t>pkt</w:t>
      </w:r>
      <w:proofErr w:type="spellEnd"/>
      <w:r w:rsidRPr="00111DF0">
        <w:rPr>
          <w:b/>
          <w:bCs/>
          <w:color w:val="000000"/>
          <w:sz w:val="27"/>
          <w:szCs w:val="27"/>
        </w:rPr>
        <w:t xml:space="preserve"> 6 i 7 lub w art. 134 ust. 6 </w:t>
      </w:r>
      <w:proofErr w:type="spellStart"/>
      <w:r w:rsidRPr="00111DF0">
        <w:rPr>
          <w:b/>
          <w:bCs/>
          <w:color w:val="000000"/>
          <w:sz w:val="27"/>
          <w:szCs w:val="27"/>
        </w:rPr>
        <w:t>pkt</w:t>
      </w:r>
      <w:proofErr w:type="spellEnd"/>
      <w:r w:rsidRPr="00111DF0">
        <w:rPr>
          <w:b/>
          <w:bCs/>
          <w:color w:val="000000"/>
          <w:sz w:val="27"/>
          <w:szCs w:val="27"/>
        </w:rPr>
        <w:t xml:space="preserve"> 3 ustawy </w:t>
      </w:r>
      <w:proofErr w:type="spellStart"/>
      <w:r w:rsidRPr="00111DF0">
        <w:rPr>
          <w:b/>
          <w:bCs/>
          <w:color w:val="000000"/>
          <w:sz w:val="27"/>
          <w:szCs w:val="27"/>
        </w:rPr>
        <w:t>Pzp</w:t>
      </w:r>
      <w:proofErr w:type="spellEnd"/>
      <w:r w:rsidRPr="00111DF0">
        <w:rPr>
          <w:b/>
          <w:bCs/>
          <w:color w:val="000000"/>
          <w:sz w:val="27"/>
          <w:szCs w:val="27"/>
        </w:rPr>
        <w:t>: </w:t>
      </w:r>
      <w:r w:rsidRPr="00111DF0">
        <w:rPr>
          <w:color w:val="000000"/>
          <w:sz w:val="27"/>
          <w:szCs w:val="27"/>
        </w:rPr>
        <w:t>Nie </w:t>
      </w:r>
      <w:r w:rsidRPr="00111DF0">
        <w:rPr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11DF0">
        <w:rPr>
          <w:color w:val="000000"/>
          <w:sz w:val="27"/>
          <w:szCs w:val="27"/>
        </w:rPr>
        <w:t>pkt</w:t>
      </w:r>
      <w:proofErr w:type="spellEnd"/>
      <w:r w:rsidRPr="00111DF0">
        <w:rPr>
          <w:color w:val="000000"/>
          <w:sz w:val="27"/>
          <w:szCs w:val="27"/>
        </w:rPr>
        <w:t xml:space="preserve"> 6 lub w art. 134 ust. 6 </w:t>
      </w:r>
      <w:proofErr w:type="spellStart"/>
      <w:r w:rsidRPr="00111DF0">
        <w:rPr>
          <w:color w:val="000000"/>
          <w:sz w:val="27"/>
          <w:szCs w:val="27"/>
        </w:rPr>
        <w:t>pkt</w:t>
      </w:r>
      <w:proofErr w:type="spellEnd"/>
      <w:r w:rsidRPr="00111DF0">
        <w:rPr>
          <w:color w:val="000000"/>
          <w:sz w:val="27"/>
          <w:szCs w:val="27"/>
        </w:rPr>
        <w:t xml:space="preserve"> 3 ustawy </w:t>
      </w:r>
      <w:proofErr w:type="spellStart"/>
      <w:r w:rsidRPr="00111DF0">
        <w:rPr>
          <w:color w:val="000000"/>
          <w:sz w:val="27"/>
          <w:szCs w:val="27"/>
        </w:rPr>
        <w:t>Pzp</w:t>
      </w:r>
      <w:proofErr w:type="spellEnd"/>
      <w:r w:rsidRPr="00111DF0">
        <w:rPr>
          <w:color w:val="000000"/>
          <w:sz w:val="27"/>
          <w:szCs w:val="27"/>
        </w:rPr>
        <w:t>: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lastRenderedPageBreak/>
        <w:t>miesiącach:   </w:t>
      </w:r>
      <w:r w:rsidRPr="00111DF0">
        <w:rPr>
          <w:i/>
          <w:iCs/>
          <w:color w:val="000000"/>
          <w:sz w:val="27"/>
          <w:szCs w:val="27"/>
        </w:rPr>
        <w:t> lub </w:t>
      </w:r>
      <w:r w:rsidRPr="00111DF0">
        <w:rPr>
          <w:b/>
          <w:bCs/>
          <w:color w:val="000000"/>
          <w:sz w:val="27"/>
          <w:szCs w:val="27"/>
        </w:rPr>
        <w:t>dniach: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i/>
          <w:iCs/>
          <w:color w:val="000000"/>
          <w:sz w:val="27"/>
          <w:szCs w:val="27"/>
        </w:rPr>
        <w:t>lub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data rozpoczęcia: </w:t>
      </w:r>
      <w:r w:rsidRPr="00111DF0">
        <w:rPr>
          <w:color w:val="000000"/>
          <w:sz w:val="27"/>
          <w:szCs w:val="27"/>
        </w:rPr>
        <w:t> </w:t>
      </w:r>
      <w:r w:rsidRPr="00111DF0">
        <w:rPr>
          <w:i/>
          <w:iCs/>
          <w:color w:val="000000"/>
          <w:sz w:val="27"/>
          <w:szCs w:val="27"/>
        </w:rPr>
        <w:t> lub </w:t>
      </w:r>
      <w:r w:rsidRPr="00111DF0">
        <w:rPr>
          <w:b/>
          <w:bCs/>
          <w:color w:val="000000"/>
          <w:sz w:val="27"/>
          <w:szCs w:val="27"/>
        </w:rPr>
        <w:t>zakończenia: </w:t>
      </w:r>
      <w:r w:rsidRPr="00111DF0">
        <w:rPr>
          <w:color w:val="000000"/>
          <w:sz w:val="27"/>
          <w:szCs w:val="27"/>
        </w:rPr>
        <w:t>2018-09-03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II.9) Informacje dodatkowe:</w:t>
      </w:r>
    </w:p>
    <w:p w:rsidR="00111DF0" w:rsidRPr="00111DF0" w:rsidRDefault="00111DF0" w:rsidP="00111DF0">
      <w:pPr>
        <w:spacing w:line="502" w:lineRule="atLeast"/>
        <w:rPr>
          <w:b/>
          <w:bCs/>
          <w:color w:val="000000"/>
          <w:sz w:val="36"/>
          <w:szCs w:val="36"/>
        </w:rPr>
      </w:pPr>
      <w:r w:rsidRPr="00111DF0"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III.1) WARUNKI UDZIAŁU W POSTĘPOWANIU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  <w:t>Określenie warunków: Zamawiający nie opisuje, nie wyznacza szczegółowego warunku w tym zakresie. </w:t>
      </w:r>
      <w:r w:rsidRPr="00111DF0">
        <w:rPr>
          <w:color w:val="000000"/>
          <w:sz w:val="27"/>
          <w:szCs w:val="27"/>
        </w:rPr>
        <w:br/>
        <w:t>Informacje dodatkowe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III.1.2) Sytuacja finansowa lub ekonomiczna </w:t>
      </w:r>
      <w:r w:rsidRPr="00111DF0">
        <w:rPr>
          <w:color w:val="000000"/>
          <w:sz w:val="27"/>
          <w:szCs w:val="27"/>
        </w:rPr>
        <w:br/>
        <w:t>Określenie warunków: Zamawiający nie opisuje, nie wyznacza szczegółowego warunku w tym zakresie. </w:t>
      </w:r>
      <w:r w:rsidRPr="00111DF0">
        <w:rPr>
          <w:color w:val="000000"/>
          <w:sz w:val="27"/>
          <w:szCs w:val="27"/>
        </w:rPr>
        <w:br/>
        <w:t>Informacje dodatkowe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III.1.3) Zdolność techniczna lub zawodowa </w:t>
      </w:r>
      <w:r w:rsidRPr="00111DF0">
        <w:rPr>
          <w:color w:val="000000"/>
          <w:sz w:val="27"/>
          <w:szCs w:val="27"/>
        </w:rPr>
        <w:br/>
        <w:t xml:space="preserve">Określenie warunków: Zamawiający uzna wyżej wymieniony warunek za spełniony, jeżeli Wykonawca wykaże, że: c) w okresie ostatnich pięciu lat przed dniem upływu składania ofert, a jeżeli okres prowadzenia działalności jest krótszy - w tym okresie, wykonał: co najmniej 2 (dwie) realizacje każda na kwotę: min 160 000,00 zł brutto, każda polegająca na budowie lub przebudowie budynków wraz z instalacjami wentylacji, </w:t>
      </w:r>
      <w:proofErr w:type="spellStart"/>
      <w:r w:rsidRPr="00111DF0">
        <w:rPr>
          <w:color w:val="000000"/>
          <w:sz w:val="27"/>
          <w:szCs w:val="27"/>
        </w:rPr>
        <w:t>wod,-kan</w:t>
      </w:r>
      <w:proofErr w:type="spellEnd"/>
      <w:r w:rsidRPr="00111DF0">
        <w:rPr>
          <w:color w:val="000000"/>
          <w:sz w:val="27"/>
          <w:szCs w:val="27"/>
        </w:rPr>
        <w:t xml:space="preserve">, </w:t>
      </w:r>
      <w:proofErr w:type="spellStart"/>
      <w:r w:rsidRPr="00111DF0">
        <w:rPr>
          <w:color w:val="000000"/>
          <w:sz w:val="27"/>
          <w:szCs w:val="27"/>
        </w:rPr>
        <w:t>c.o</w:t>
      </w:r>
      <w:proofErr w:type="spellEnd"/>
      <w:r w:rsidRPr="00111DF0">
        <w:rPr>
          <w:color w:val="000000"/>
          <w:sz w:val="27"/>
          <w:szCs w:val="27"/>
        </w:rPr>
        <w:t xml:space="preserve">. i elektrycznymi. d) dysponuje lub będzie dysponował osobą która będzie pełnić funkcję kierownika budowy, posiadającą uprawnienia do kierowania robotami budowlanymi w specjalności konstrukcyjno-budowlanej, która w dniu podpisania umowy będzie członkiem właściwej izby samorządu zawodowego, zgodnie z ustawą Prawo budowlane oraz ustawą o samorządach zawodowych architektów, inżynierów budownictwa oraz urbanistów; e) </w:t>
      </w:r>
      <w:r w:rsidRPr="00111DF0">
        <w:rPr>
          <w:color w:val="000000"/>
          <w:sz w:val="27"/>
          <w:szCs w:val="27"/>
        </w:rPr>
        <w:lastRenderedPageBreak/>
        <w:t xml:space="preserve">dysponuje lub będzie dysponował osobą która będzie pełnić funkcję kierownika robót sanitarnych, posiadającą uprawnienia do kierowania robotami budowlanymi w specjalności instalacyjnej tzw. sanitarnej która w dniu podpisania umowy będzie członkiem właściwej izby samorządu zawodowego, zgodnie z ustawą Prawo budowlane oraz ustawą o samorządach zawodowych architektów, inżynierów budownictwa oraz urbanistów; f) dysponuje lub będzie dysponował osobą która będzie pełnić funkcję kierownika robót elektrycznych, posiadającą uprawnienia do kierowania robotami budowlanymi w specjalności instalacyjnej tzw. elektrycznej która w dniu podpisania umowy będzie członkiem właściwej izby samorządu zawodowego, zgodnie z ustawą Prawo budowlane oraz ustawą o samorządach zawodowych architektów, inżynierów budownictwa oraz urbanistów; Osoby wymienione powyżej powinna posiadać odpowiednie uprawnienia budowlane do kierowania robotami budowlanymi, zgodnie z ustawą z dnia 7 lipca 1994 r. Prawo budowlane (tj. Dz. U. z 2016 r., poz. 290), rozporządzeniem Ministra Infrastruktury i Rozwoju z dnia 11 września 2014 r. w sprawie samodzielnych funkcji technicznych w budownictwie (Dz. U. 2014 r., poz. 1278) oraz ustawą z dnia 9 maja 2014 r. o ułatwieniu dostępu do wykonywania niektórych zawodów regulowanych (Dz. U. z 2014 r., poz. 768), albo odpowiadające im ważne uprawnienia budowlane, które zostały wydane na podstawie wcześniej obowiązujących przepisów. Zamawiający, określając wymogi dla osoby w zakresie posiadanych uprawnień budowlanych, dopuszcza odpowiadające im uprawnienia budowlane wydane obywatelom państw Europejskiego Obszaru Gospodarczego oraz Konfederacji Szwajcarskiej, z zastrzeżeniem art. 12a oraz innych przepisów Prawa Budowlanego oraz ustawy z dnia 22 grudnia 2015 r. o zasadach uznawania kwalifikacji zawodowych nabytych w państwach członkowskich Unii Europejskiej (Dz. U z 2016 r., poz. 65). Dopuszcza się połączenie wyżej wskazanych funkcji pod warunkiem spełnienia przez osobę łączącą te funkcje wszystkich warunków wymaganych dla poszczególnych funkcji. Wykonawca może w celu potwierdzenia spełniania warunków udziału w postępowaniu, o których mowa w </w:t>
      </w:r>
      <w:proofErr w:type="spellStart"/>
      <w:r w:rsidRPr="00111DF0">
        <w:rPr>
          <w:color w:val="000000"/>
          <w:sz w:val="27"/>
          <w:szCs w:val="27"/>
        </w:rPr>
        <w:t>pkt</w:t>
      </w:r>
      <w:proofErr w:type="spellEnd"/>
      <w:r w:rsidRPr="00111DF0">
        <w:rPr>
          <w:color w:val="000000"/>
          <w:sz w:val="27"/>
          <w:szCs w:val="27"/>
        </w:rPr>
        <w:t xml:space="preserve"> V.1 SIWZ, w stosownych sytuacjach oraz w odniesieniu do konkretnego zamówienia, lub jego części, polegać na zdolnościach technicznych lub zawodowych lub sytuacji finansowej lub ekonomicznej innych </w:t>
      </w:r>
      <w:r w:rsidRPr="00111DF0">
        <w:rPr>
          <w:color w:val="000000"/>
          <w:sz w:val="27"/>
          <w:szCs w:val="27"/>
        </w:rPr>
        <w:lastRenderedPageBreak/>
        <w:t>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zawodowych, zrealizuje roboty budowlane, których wskazane zdolności dotyczą. </w:t>
      </w:r>
      <w:r w:rsidRPr="00111DF0">
        <w:rPr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111DF0">
        <w:rPr>
          <w:color w:val="000000"/>
          <w:sz w:val="27"/>
          <w:szCs w:val="27"/>
        </w:rPr>
        <w:br/>
        <w:t>Informacje dodatkowe: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III.2) PODSTAWY WYKLUCZENIA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111DF0">
        <w:rPr>
          <w:b/>
          <w:bCs/>
          <w:color w:val="000000"/>
          <w:sz w:val="27"/>
          <w:szCs w:val="27"/>
        </w:rPr>
        <w:t>Pzp</w:t>
      </w:r>
      <w:proofErr w:type="spellEnd"/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111DF0">
        <w:rPr>
          <w:b/>
          <w:bCs/>
          <w:color w:val="000000"/>
          <w:sz w:val="27"/>
          <w:szCs w:val="27"/>
        </w:rPr>
        <w:t>Pzp</w:t>
      </w:r>
      <w:proofErr w:type="spellEnd"/>
      <w:r w:rsidRPr="00111DF0">
        <w:rPr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</w:t>
      </w:r>
      <w:proofErr w:type="spellStart"/>
      <w:r w:rsidRPr="00111DF0">
        <w:rPr>
          <w:color w:val="000000"/>
          <w:sz w:val="27"/>
          <w:szCs w:val="27"/>
        </w:rPr>
        <w:t>pkt</w:t>
      </w:r>
      <w:proofErr w:type="spellEnd"/>
      <w:r w:rsidRPr="00111DF0">
        <w:rPr>
          <w:color w:val="000000"/>
          <w:sz w:val="27"/>
          <w:szCs w:val="27"/>
        </w:rPr>
        <w:t xml:space="preserve"> 1 ustawy </w:t>
      </w:r>
      <w:proofErr w:type="spellStart"/>
      <w:r w:rsidRPr="00111DF0">
        <w:rPr>
          <w:color w:val="000000"/>
          <w:sz w:val="27"/>
          <w:szCs w:val="27"/>
        </w:rPr>
        <w:t>Pzp</w:t>
      </w:r>
      <w:proofErr w:type="spellEnd"/>
      <w:r w:rsidRPr="00111DF0">
        <w:rPr>
          <w:color w:val="000000"/>
          <w:sz w:val="27"/>
          <w:szCs w:val="27"/>
        </w:rPr>
        <w:t>)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lastRenderedPageBreak/>
        <w:br/>
        <w:t xml:space="preserve">Tak (podstawa wykluczenia określona w art. 24 ust. 5 </w:t>
      </w:r>
      <w:proofErr w:type="spellStart"/>
      <w:r w:rsidRPr="00111DF0">
        <w:rPr>
          <w:color w:val="000000"/>
          <w:sz w:val="27"/>
          <w:szCs w:val="27"/>
        </w:rPr>
        <w:t>pkt</w:t>
      </w:r>
      <w:proofErr w:type="spellEnd"/>
      <w:r w:rsidRPr="00111DF0">
        <w:rPr>
          <w:color w:val="000000"/>
          <w:sz w:val="27"/>
          <w:szCs w:val="27"/>
        </w:rPr>
        <w:t xml:space="preserve"> 8 ustawy </w:t>
      </w:r>
      <w:proofErr w:type="spellStart"/>
      <w:r w:rsidRPr="00111DF0">
        <w:rPr>
          <w:color w:val="000000"/>
          <w:sz w:val="27"/>
          <w:szCs w:val="27"/>
        </w:rPr>
        <w:t>Pzp</w:t>
      </w:r>
      <w:proofErr w:type="spellEnd"/>
      <w:r w:rsidRPr="00111DF0">
        <w:rPr>
          <w:color w:val="000000"/>
          <w:sz w:val="27"/>
          <w:szCs w:val="27"/>
        </w:rPr>
        <w:t>)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111DF0">
        <w:rPr>
          <w:color w:val="000000"/>
          <w:sz w:val="27"/>
          <w:szCs w:val="27"/>
        </w:rPr>
        <w:br/>
        <w:t>Tak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Oświadczenie o spełnianiu kryteriów selekcji </w:t>
      </w:r>
      <w:r w:rsidRPr="00111DF0">
        <w:rPr>
          <w:color w:val="000000"/>
          <w:sz w:val="27"/>
          <w:szCs w:val="27"/>
        </w:rPr>
        <w:br/>
        <w:t>Nie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III.5.1) W ZAKRESIE SPEŁNIANIA WARUNKÓW UDZIAŁU W POSTĘPOWANIU: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</w:t>
      </w:r>
      <w:r w:rsidRPr="00111DF0">
        <w:rPr>
          <w:color w:val="000000"/>
          <w:sz w:val="27"/>
          <w:szCs w:val="27"/>
        </w:rPr>
        <w:lastRenderedPageBreak/>
        <w:t>z uzasadnionej przyczyny o obiektywnym charakterze wykonawca nie jest w stanie uzyskać tych dokumentów – inne dokumenty; b) wykaz osób, skierowanych przez wykonawcę do realizacji zamówienia publicznego, w szczególności odpowiedzialnych kierowanie robotami budowlanymi, wraz z informacjami na temat ich kwalifikacji zawodowych, uprawnień, niezbędnych do wykonania zamówienia publicznego, a także zakresu wykonywanych przez nie czynności oraz informacją o podstawie do dysponowania tymi osobami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III.5.2) W ZAKRESIE KRYTERIÓW SELEKCJI: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 xml:space="preserve">III.7) INNE DOKUMENTY NIE WYMIENIONE W </w:t>
      </w:r>
      <w:proofErr w:type="spellStart"/>
      <w:r w:rsidRPr="00111DF0">
        <w:rPr>
          <w:b/>
          <w:bCs/>
          <w:color w:val="000000"/>
          <w:sz w:val="27"/>
          <w:szCs w:val="27"/>
        </w:rPr>
        <w:t>pkt</w:t>
      </w:r>
      <w:proofErr w:type="spellEnd"/>
      <w:r w:rsidRPr="00111DF0">
        <w:rPr>
          <w:b/>
          <w:bCs/>
          <w:color w:val="000000"/>
          <w:sz w:val="27"/>
          <w:szCs w:val="27"/>
        </w:rPr>
        <w:t xml:space="preserve"> III.3) - III.6)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 xml:space="preserve">1. Formularz Oferty 2. Upoważnienie-pełnomocnictwo do podpisania oferty winno być dołączone do oferty, o ile nie wynika ono z innych dokumentów dołączonych do oferty lub z dokumentów, które Zamawiający może uzyskać za pomocą bezpłatnych i ogólnodostępnych baz danych. 3.Pełnomocnictwo składane jest w formie oryginału lub kserokopii poświadczonej za zgodność z oryginałem przez notariusza. 4. Zobowiązanie podmiotu trzeciego, o ile Wykonawca polega na zdolności technicznej lub zawodowej innych podmiotów. 5. W terminie 3 dni od dnia zamieszczenia przez Zamawiającego na stronie internetowej informacji z otwarcia ofert, o której mowa w art. 86 ust. 5 ustawy </w:t>
      </w:r>
      <w:proofErr w:type="spellStart"/>
      <w:r w:rsidRPr="00111DF0">
        <w:rPr>
          <w:color w:val="000000"/>
          <w:sz w:val="27"/>
          <w:szCs w:val="27"/>
        </w:rPr>
        <w:t>Pzp</w:t>
      </w:r>
      <w:proofErr w:type="spellEnd"/>
      <w:r w:rsidRPr="00111DF0">
        <w:rPr>
          <w:color w:val="000000"/>
          <w:sz w:val="27"/>
          <w:szCs w:val="27"/>
        </w:rPr>
        <w:t xml:space="preserve">, Wykonawca jest zobowiązany przekazać Zamawiającemu oświadczenie o przynależności lub braku przynależności do tej samej grupy kapitałowej, o której mowa w art. 24 ust. 1 </w:t>
      </w:r>
      <w:proofErr w:type="spellStart"/>
      <w:r w:rsidRPr="00111DF0">
        <w:rPr>
          <w:color w:val="000000"/>
          <w:sz w:val="27"/>
          <w:szCs w:val="27"/>
        </w:rPr>
        <w:t>pkt</w:t>
      </w:r>
      <w:proofErr w:type="spellEnd"/>
      <w:r w:rsidRPr="00111DF0">
        <w:rPr>
          <w:color w:val="000000"/>
          <w:sz w:val="27"/>
          <w:szCs w:val="27"/>
        </w:rPr>
        <w:t xml:space="preserve"> 23 ustawy </w:t>
      </w:r>
      <w:proofErr w:type="spellStart"/>
      <w:r w:rsidRPr="00111DF0">
        <w:rPr>
          <w:color w:val="000000"/>
          <w:sz w:val="27"/>
          <w:szCs w:val="27"/>
        </w:rPr>
        <w:t>Pzp</w:t>
      </w:r>
      <w:proofErr w:type="spellEnd"/>
      <w:r w:rsidRPr="00111DF0">
        <w:rPr>
          <w:color w:val="000000"/>
          <w:sz w:val="27"/>
          <w:szCs w:val="27"/>
        </w:rPr>
        <w:t>. Wraz ze złożeniem oświadczenia, Wykonawca może przedstawić dowody, że powiązania z innym wykonawcą nie prowadzą do zakłócenia konkurencji w postępowaniu o udzielenie zamówienia</w:t>
      </w:r>
    </w:p>
    <w:p w:rsidR="00111DF0" w:rsidRPr="00111DF0" w:rsidRDefault="00111DF0" w:rsidP="00111DF0">
      <w:pPr>
        <w:spacing w:line="502" w:lineRule="atLeast"/>
        <w:rPr>
          <w:b/>
          <w:bCs/>
          <w:color w:val="000000"/>
          <w:sz w:val="36"/>
          <w:szCs w:val="36"/>
        </w:rPr>
      </w:pPr>
      <w:r w:rsidRPr="00111DF0">
        <w:rPr>
          <w:b/>
          <w:bCs/>
          <w:color w:val="000000"/>
          <w:sz w:val="36"/>
          <w:szCs w:val="36"/>
          <w:u w:val="single"/>
        </w:rPr>
        <w:t>SEKCJA IV: PROCEDURA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lastRenderedPageBreak/>
        <w:t>IV.1) OPIS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IV.1.1) Tryb udzielenia zamówienia: </w:t>
      </w:r>
      <w:r w:rsidRPr="00111DF0">
        <w:rPr>
          <w:color w:val="000000"/>
          <w:sz w:val="27"/>
          <w:szCs w:val="27"/>
        </w:rPr>
        <w:t>Przetarg nieograniczony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IV.1.2) Zamawiający żąda wniesienia wadium: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Tak </w:t>
      </w:r>
      <w:r w:rsidRPr="00111DF0">
        <w:rPr>
          <w:color w:val="000000"/>
          <w:sz w:val="27"/>
          <w:szCs w:val="27"/>
        </w:rPr>
        <w:br/>
        <w:t>Informacja na temat wadium </w:t>
      </w:r>
      <w:r w:rsidRPr="00111DF0">
        <w:rPr>
          <w:color w:val="000000"/>
          <w:sz w:val="27"/>
          <w:szCs w:val="27"/>
        </w:rPr>
        <w:br/>
        <w:t xml:space="preserve">1. Oferta musi być zabezpieczona wadium w wysokości: 6 000,00 PLN (słownie: sześć tysięcy złotych 00/100 PLN). 2. Wadium należy wnieść przed upływem terminu składania ofert. 3. Wadium może być wnoszone w jednej lub kilku następujących formach: • Pieniądzu (nie dopuszcza się wpłaty gotówką) przelewem na rachunek bankowy Zamawiającego: nr IBAN: PL 96 1240 4722 1111 0000 4858 2922 nr SWIFT: PKO PP LPW Zamawiający przypomina, że za skutecznie wniesione wadium uznaje się zaksięgowanie kwoty na rachunku bankowym Zamawiającego. • Spółdzielczej Kasy Oszczędnościowo-Kredytowej, z tym, że poręczenie kasy jest zawsze poręczeniem pieniężnym; • gwarancjach bankowych; • gwarancjach ubezpieczeniowych • poręczeniach udzielanych przez podmioty, o których mowa w art. 6b ust. 5 </w:t>
      </w:r>
      <w:proofErr w:type="spellStart"/>
      <w:r w:rsidRPr="00111DF0">
        <w:rPr>
          <w:color w:val="000000"/>
          <w:sz w:val="27"/>
          <w:szCs w:val="27"/>
        </w:rPr>
        <w:t>pkt</w:t>
      </w:r>
      <w:proofErr w:type="spellEnd"/>
      <w:r w:rsidRPr="00111DF0">
        <w:rPr>
          <w:color w:val="000000"/>
          <w:sz w:val="27"/>
          <w:szCs w:val="27"/>
        </w:rPr>
        <w:t xml:space="preserve"> 2 ustawy z dnia 9 listopada 2000 r. o utworzeniu Polskiej Agencji Rozwoju Przedsiębiorczości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 </w:t>
      </w:r>
      <w:r w:rsidRPr="00111DF0">
        <w:rPr>
          <w:color w:val="000000"/>
          <w:sz w:val="27"/>
          <w:szCs w:val="27"/>
        </w:rPr>
        <w:br/>
        <w:t>Należy podać informacje na temat udzielania zaliczek: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 </w:t>
      </w:r>
      <w:r w:rsidRPr="00111DF0">
        <w:rPr>
          <w:color w:val="000000"/>
          <w:sz w:val="27"/>
          <w:szCs w:val="27"/>
        </w:rPr>
        <w:br/>
        <w:t>Dopuszcza się złożenie ofert w postaci katalogów elektronicznych lub dołączenia do ofert katalogów elektronicznych: </w:t>
      </w:r>
      <w:r w:rsidRPr="00111DF0">
        <w:rPr>
          <w:color w:val="000000"/>
          <w:sz w:val="27"/>
          <w:szCs w:val="27"/>
        </w:rPr>
        <w:br/>
        <w:t>Nie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lastRenderedPageBreak/>
        <w:t>Informacje dodatkowe: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Nie </w:t>
      </w:r>
      <w:r w:rsidRPr="00111DF0">
        <w:rPr>
          <w:color w:val="000000"/>
          <w:sz w:val="27"/>
          <w:szCs w:val="27"/>
        </w:rPr>
        <w:br/>
        <w:t>Dopuszcza się złożenie oferty wariantowej </w:t>
      </w:r>
      <w:r w:rsidRPr="00111DF0">
        <w:rPr>
          <w:color w:val="000000"/>
          <w:sz w:val="27"/>
          <w:szCs w:val="27"/>
        </w:rPr>
        <w:br/>
        <w:t>Nie </w:t>
      </w:r>
      <w:r w:rsidRPr="00111DF0">
        <w:rPr>
          <w:color w:val="000000"/>
          <w:sz w:val="27"/>
          <w:szCs w:val="27"/>
        </w:rPr>
        <w:br/>
        <w:t>Złożenie oferty wariantowej dopuszcza się tylko z jednoczesnym złożeniem oferty zasadniczej: </w:t>
      </w:r>
      <w:r w:rsidRPr="00111DF0">
        <w:rPr>
          <w:color w:val="000000"/>
          <w:sz w:val="27"/>
          <w:szCs w:val="27"/>
        </w:rPr>
        <w:br/>
        <w:t>Nie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 w:rsidRPr="00111DF0">
        <w:rPr>
          <w:color w:val="000000"/>
          <w:sz w:val="27"/>
          <w:szCs w:val="27"/>
        </w:rPr>
        <w:br/>
      </w:r>
      <w:r w:rsidRPr="00111DF0">
        <w:rPr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Liczba wykonawców   </w:t>
      </w:r>
      <w:r w:rsidRPr="00111DF0">
        <w:rPr>
          <w:color w:val="000000"/>
          <w:sz w:val="27"/>
          <w:szCs w:val="27"/>
        </w:rPr>
        <w:br/>
        <w:t>Przewidywana minimalna liczba wykonawców </w:t>
      </w:r>
      <w:r w:rsidRPr="00111DF0">
        <w:rPr>
          <w:color w:val="000000"/>
          <w:sz w:val="27"/>
          <w:szCs w:val="27"/>
        </w:rPr>
        <w:br/>
        <w:t>Maksymalna liczba wykonawców   </w:t>
      </w:r>
      <w:r w:rsidRPr="00111DF0">
        <w:rPr>
          <w:color w:val="000000"/>
          <w:sz w:val="27"/>
          <w:szCs w:val="27"/>
        </w:rPr>
        <w:br/>
        <w:t>Kryteria selekcji wykonawców: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Umowa ramowa będzie zawarta: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Czy przewiduje się ograniczenie liczby uczestników umowy ramowej: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Przewidziana maksymalna liczba uczestników umowy ramowej: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Informacje dodatkowe: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lastRenderedPageBreak/>
        <w:br/>
        <w:t>Zamówienie obejmuje ustanowienie dynamicznego systemu zakupów: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Informacje dodatkowe: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IV.1.8) Aukcja elektroniczna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Przewidziane jest przeprowadzenie aukcji elektronicznej </w:t>
      </w:r>
      <w:r w:rsidRPr="00111DF0">
        <w:rPr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111DF0">
        <w:rPr>
          <w:color w:val="000000"/>
          <w:sz w:val="27"/>
          <w:szCs w:val="27"/>
        </w:rPr>
        <w:t>Nie </w:t>
      </w:r>
      <w:r w:rsidRPr="00111DF0">
        <w:rPr>
          <w:color w:val="000000"/>
          <w:sz w:val="27"/>
          <w:szCs w:val="27"/>
        </w:rPr>
        <w:br/>
        <w:t>Należy podać adres strony internetowej, na której aukcja będzie prowadzona: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111DF0">
        <w:rPr>
          <w:color w:val="000000"/>
          <w:sz w:val="27"/>
          <w:szCs w:val="27"/>
        </w:rPr>
        <w:br/>
        <w:t>Informacje dotyczące przebiegu aukcji elektronicznej: </w:t>
      </w:r>
      <w:r w:rsidRPr="00111DF0">
        <w:rPr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lastRenderedPageBreak/>
        <w:t>Informacje dotyczące wykorzystywanego sprzętu elektronicznego, rozwiązań i specyfikacji technicznych w zakresie połączeń: </w:t>
      </w:r>
      <w:r w:rsidRPr="00111DF0">
        <w:rPr>
          <w:color w:val="000000"/>
          <w:sz w:val="27"/>
          <w:szCs w:val="27"/>
        </w:rPr>
        <w:br/>
        <w:t>Wymagania dotyczące rejestracji i identyfikacji wykonawców w aukcji elektronicznej: </w:t>
      </w:r>
      <w:r w:rsidRPr="00111DF0"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  <w:t>Czas trwania: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Czy wykonawcy, którzy nie złożyli nowych postąpień, zostaną zakwalifikowani do następnego etapu: </w:t>
      </w:r>
      <w:r w:rsidRPr="00111DF0">
        <w:rPr>
          <w:color w:val="000000"/>
          <w:sz w:val="27"/>
          <w:szCs w:val="27"/>
        </w:rPr>
        <w:br/>
        <w:t>Warunki zamknięcia aukcji elektronicznej: </w:t>
      </w:r>
      <w:r w:rsidRPr="00111DF0">
        <w:rPr>
          <w:color w:val="000000"/>
          <w:sz w:val="27"/>
          <w:szCs w:val="27"/>
        </w:rPr>
        <w:br/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IV.2) KRYTERIA OCENY OFERT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IV.2.1) Kryteria oceny ofert: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IV.2.2) Kryteria</w:t>
      </w:r>
      <w:r w:rsidRPr="00111DF0"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Znaczenie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60,00</w:t>
            </w:r>
          </w:p>
        </w:tc>
      </w:tr>
      <w:tr w:rsidR="00111DF0" w:rsidRPr="00111DF0" w:rsidTr="00111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DF0" w:rsidRPr="00111DF0" w:rsidRDefault="00111DF0" w:rsidP="00111DF0">
            <w:r w:rsidRPr="00111DF0">
              <w:t>40,00</w:t>
            </w:r>
          </w:p>
        </w:tc>
      </w:tr>
    </w:tbl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111DF0">
        <w:rPr>
          <w:b/>
          <w:bCs/>
          <w:color w:val="000000"/>
          <w:sz w:val="27"/>
          <w:szCs w:val="27"/>
        </w:rPr>
        <w:t>Pzp</w:t>
      </w:r>
      <w:proofErr w:type="spellEnd"/>
      <w:r w:rsidRPr="00111DF0">
        <w:rPr>
          <w:b/>
          <w:bCs/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t>(przetarg nieograniczony) </w:t>
      </w:r>
      <w:r w:rsidRPr="00111DF0">
        <w:rPr>
          <w:color w:val="000000"/>
          <w:sz w:val="27"/>
          <w:szCs w:val="27"/>
        </w:rPr>
        <w:br/>
        <w:t>Tak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IV.3) Negocjacje z ogłoszeniem, dialog konkurencyjny, partnerstwo innowacyjne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IV.3.1) Informacje na temat negocjacji z ogłoszeniem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  <w:t>Minimalne wymagania, które muszą spełniać wszystkie oferty: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Przewidziane jest zastrzeżenie prawa do udzielenia zamówienia na podstawie ofert wstępnych bez przeprowadzenia negocjacji </w:t>
      </w:r>
      <w:r w:rsidRPr="00111DF0">
        <w:rPr>
          <w:color w:val="000000"/>
          <w:sz w:val="27"/>
          <w:szCs w:val="27"/>
        </w:rPr>
        <w:br/>
        <w:t>Przewidziany jest podział negocjacji na etapy w celu ograniczenia liczby ofert: </w:t>
      </w:r>
      <w:r w:rsidRPr="00111DF0">
        <w:rPr>
          <w:color w:val="000000"/>
          <w:sz w:val="27"/>
          <w:szCs w:val="27"/>
        </w:rPr>
        <w:br/>
        <w:t>Należy podać informacje na temat etapów negocjacji (w tym liczbę etapów):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lastRenderedPageBreak/>
        <w:br/>
        <w:t>Informacje dodatkowe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IV.3.2) Informacje na temat dialogu konkurencyjnego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  <w:t>Opis potrzeb i wymagań zamawiającego lub informacja o sposobie uzyskania tego opisu: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Wstępny harmonogram postępowania: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Podział dialogu na etapy w celu ograniczenia liczby rozwiązań: </w:t>
      </w:r>
      <w:r w:rsidRPr="00111DF0">
        <w:rPr>
          <w:color w:val="000000"/>
          <w:sz w:val="27"/>
          <w:szCs w:val="27"/>
        </w:rPr>
        <w:br/>
        <w:t>Należy podać informacje na temat etapów dialogu: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Informacje dodatkowe: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IV.3.3) Informacje na temat partnerstwa innowacyjnego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Informacje dodatkowe: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lastRenderedPageBreak/>
        <w:t>IV.4) Licytacja elektroniczna </w:t>
      </w:r>
      <w:r w:rsidRPr="00111DF0">
        <w:rPr>
          <w:color w:val="000000"/>
          <w:sz w:val="27"/>
          <w:szCs w:val="27"/>
        </w:rPr>
        <w:br/>
        <w:t>Adres strony internetowej, na której będzie prowadzona licytacja elektroniczna: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Informacje o liczbie etapów licytacji elektronicznej i czasie ich trwania: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Czas trwania: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Termin składania wniosków o dopuszczenie do udziału w licytacji elektronicznej: </w:t>
      </w:r>
      <w:r w:rsidRPr="00111DF0">
        <w:rPr>
          <w:color w:val="000000"/>
          <w:sz w:val="27"/>
          <w:szCs w:val="27"/>
        </w:rPr>
        <w:br/>
        <w:t>Data: godzina: </w:t>
      </w:r>
      <w:r w:rsidRPr="00111DF0">
        <w:rPr>
          <w:color w:val="000000"/>
          <w:sz w:val="27"/>
          <w:szCs w:val="27"/>
        </w:rPr>
        <w:br/>
        <w:t>Termin otwarcia licytacji elektronicznej: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t>Termin i warunki zamknięcia licytacji elektronicznej: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  <w:t>Wymagania dotyczące zabezpieczenia należytego wykonania umowy: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color w:val="000000"/>
          <w:sz w:val="27"/>
          <w:szCs w:val="27"/>
        </w:rPr>
        <w:br/>
        <w:t>Informacje dodatkowe: </w:t>
      </w:r>
    </w:p>
    <w:p w:rsidR="00111DF0" w:rsidRPr="00111DF0" w:rsidRDefault="00111DF0" w:rsidP="00111DF0">
      <w:pPr>
        <w:spacing w:line="502" w:lineRule="atLeast"/>
        <w:rPr>
          <w:color w:val="000000"/>
          <w:sz w:val="27"/>
          <w:szCs w:val="27"/>
        </w:rPr>
      </w:pPr>
      <w:r w:rsidRPr="00111DF0">
        <w:rPr>
          <w:b/>
          <w:bCs/>
          <w:color w:val="000000"/>
          <w:sz w:val="27"/>
          <w:szCs w:val="27"/>
        </w:rPr>
        <w:t>IV.5) ZMIANA UMOWY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111DF0">
        <w:rPr>
          <w:color w:val="000000"/>
          <w:sz w:val="27"/>
          <w:szCs w:val="27"/>
        </w:rPr>
        <w:t> Tak </w:t>
      </w:r>
      <w:r w:rsidRPr="00111DF0">
        <w:rPr>
          <w:color w:val="000000"/>
          <w:sz w:val="27"/>
          <w:szCs w:val="27"/>
        </w:rPr>
        <w:br/>
        <w:t>Należy wskazać zakres, charakter zmian oraz warunki wprowadzenia zmian: </w:t>
      </w:r>
      <w:r w:rsidRPr="00111DF0">
        <w:rPr>
          <w:color w:val="000000"/>
          <w:sz w:val="27"/>
          <w:szCs w:val="27"/>
        </w:rPr>
        <w:br/>
        <w:t xml:space="preserve">1. Wszelkie zmiany Umowy wymagają zgody obu Stron i zachowania formy pisemnej pod </w:t>
      </w:r>
      <w:r w:rsidRPr="00111DF0">
        <w:rPr>
          <w:color w:val="000000"/>
          <w:sz w:val="27"/>
          <w:szCs w:val="27"/>
        </w:rPr>
        <w:lastRenderedPageBreak/>
        <w:t xml:space="preserve">rygorem nieważności. 2. Zmiany Umowy, o których mowa w ust. 1 muszą być dokonywane z zachowaniem przepisu art. 140 ust. 3 ustawy Prawo zamówień publicznych stanowiącego, że: „umowa podlega unieważnieniu w części wykraczającej poza określenie przedmiotu zamówienia zawarte w specyfikacji istotnych warunków zamówienia”. 3. Dopuszcza się możliwość zmiany ustaleń niniejszej Umowy w stosunku do treści oferty Wykonawcy w następującym zakresie: 1) wysokości wynagrodzenia w przypadku: a) zmiany stawki podatku VAT, w odniesieniu do tej części wynagrodzenia, której zmiana dotyczy; b) ograniczenia zakresu prac objętych niniejszą Umową w razie stwierdzenia braku konieczności wykonywania części zamówienia, ujętych w dokumentacji i SIWZ; c) zmiany zakresu prac objętych niniejszą Umową w wyniku zmian opisanych w pkt. 4); - jeżeli zmiany te będą miały wpływ na koszty wykonania zamówienia przez Wykonawcę. Zmiana wynagrodzenia będzie obowiązywała od daty zawarcia aneksu na podstawie wniosku Wykonawcy złożonego po wejściu w życie ww. przepisów i wykazaniu przez Wykonawcę wpływu zmian na koszty wykonania przedmiotu Umowy. W przypadku zmiany stawki podatku VAT, wartość netto wynagrodzenia Wykonawcy nie zmieni się, a określona w aneksie wartość brutto wynagrodzenia zostanie wyliczona na podstawie nowych przepisów. 2) terminu realizacji przedmiotu Umowy, gdy jest ona spowodowana: a) 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b) warunkami pogodowymi uniemożliwiającymi wykonywanie prac zewnętrznych (np. intensywne opady atmosferyczne, powodzie, ekstremalnie wysokie lub niskie temperatury); c) zmiany zakresu prac objętych niniejszą Umową w przypadku zastosowania zmian opisanych w pkt.4); d) następstwem okoliczności leżących po stronie Zamawiającego, takich jak: utrudnienia, zawieszenia robót lub przeszkodami dającymi się przypisać Zamawiającemu; e) koniecznością wprowadzenia zmian do dokumentacji projektowej na etapie wykonawstwa robót z przyczyn niezależnych od obu stron, </w:t>
      </w:r>
      <w:r w:rsidRPr="00111DF0">
        <w:rPr>
          <w:color w:val="000000"/>
          <w:sz w:val="27"/>
          <w:szCs w:val="27"/>
        </w:rPr>
        <w:lastRenderedPageBreak/>
        <w:t xml:space="preserve">aktualizacją rozwiązań projektowych z uwagi na postęp technologiczny; f) koniecznością wykonania robót dodatkowych lub określonych w art. 67 ust 1 </w:t>
      </w:r>
      <w:proofErr w:type="spellStart"/>
      <w:r w:rsidRPr="00111DF0">
        <w:rPr>
          <w:color w:val="000000"/>
          <w:sz w:val="27"/>
          <w:szCs w:val="27"/>
        </w:rPr>
        <w:t>pkt</w:t>
      </w:r>
      <w:proofErr w:type="spellEnd"/>
      <w:r w:rsidRPr="00111DF0">
        <w:rPr>
          <w:color w:val="000000"/>
          <w:sz w:val="27"/>
          <w:szCs w:val="27"/>
        </w:rPr>
        <w:t xml:space="preserve"> 6 ustawy Prawo zamówień publicznych o ile zostały wskazane w SIWZ oraz ogłoszeniu wpływających na termin wykonania robót objętych niniejszą Umową podstawową; g) następstwem działania organów administracji lub innych podmiotów, związanych z przekroczeniem obowiązujących terminów wydawania lub odmowy wydania, zezwoleń, uzgodnień; h) następstwem wprowadzania zmian w obowiązujących przepisach prawnych mających wpływ na realizację przedmiotu Umowy; i) trudnościami w nabyciu materiałów i urządzeń wynikającymi z długotrwałego spadku podaży tych towarów lub innych przyczyn niezależnych od obu Stron Umowy. 3) kolejności i terminu wykonania robót; 4) materiałów, urządzeń, robót budowlanych oraz rozwiązań technicznych i technologicznych, przy czym zmiana taka może być spowodowana: a) niedostępnością na rynku materiałów lub urządzeń wskazanych w dokumentacji na podstawie której należy wykonać roboty, stanowiącej załącznik do SIWZ, spowodowaną: • zaprzestaniem produkcji; • udowodnionym, niezawinionym przez Wykonawcę dłuższym terminem ich dostawy na plac budowy; • wycofaniem z rynku tych materiałów lub urządzeń; b) dostępnością na rynku materiałów i urządzeń lub technologii realizacji robót pozwalających na: • zaoszczędzenie kosztów lub czasu realizacji przedmiotu Umowy; • obniżenie kosztów eksploatacji wykonanego przedmiotu Umowy; • uzyskanie lepszej jakości robót; • poprawę warunków bezpieczeństwa i eksploatacji przyszłego obiektu; c) koniecznością zrealizowania przedmiotu Umowy przy zastosowaniu innych rozwiązań niż wskazane w dokumentacji na podstawie której należy wykonać roboty stanowiącą załącznik do SIWZ, w sytuacji, gdyby zastosowanie przewidzianych rozwiązań groziło niewykonaniem albo wadliwym lub nieterminowym wykonaniem przedmiotu Umowy; d) koniecznością zrealizowania przedmiotu Umowy przy zastosowaniu innych rozwiązań ze względu na zmiany obowiązującego prawa; e) koniecznością usunięcia sprzeczności w dokumentacji; f) zmianami rozwiązań ujętych w dokumentacji na podstawie której należy wykonać roboty stanowiącą załącznik do SIWZ, spowodowanymi koniecznością wprowadzenia modyfikacji dokumentacji podyktowanymi koniecznością racjonalizacji </w:t>
      </w:r>
      <w:r w:rsidRPr="00111DF0">
        <w:rPr>
          <w:color w:val="000000"/>
          <w:sz w:val="27"/>
          <w:szCs w:val="27"/>
        </w:rPr>
        <w:lastRenderedPageBreak/>
        <w:t xml:space="preserve">konkretnych rozwiązań zwiększających walory użytkowe obiektu, będącego przedmiotem Umowy, o ile ta modyfikacja nie zmieni parametrów przedsięwzięcia/zadania; 5) osób przewidzianych do realizacji przedmiotu Umowy przez Strony pod warunkiem, że osoby zaproponowane będą posiadały co najmniej takie uprawnienia, które potwierdzają spełnienie warunku w stopniu nie mniejszym niż wymagany w trakcie postępowania o udzielenie zamówienia w zakresie osób; 6) zmiana Podwykonawcy, rezygnacja z Podwykonawcy, wprowadzenie nowego Podwykonawcy, powierzenie określonego zakresu Podwykonawcy lub zmiany zakresu części prac powierzonych Podwykonawcy – z zachowaniem trybu postępowania opisanego w §6 niniejszej Umowy; 7) zmiany zakresu Umowy spowodowanej następstwem działania organów administracji lub innych podmiotów, związanych z odmową wydania decyzji, zezwoleń, uzgodnień, będących następstwem okoliczności leżących po stronie Zamawiającego. 8) zmiany przepisów prawa mających wpływ na treść umowy. 4. Dopuszcza się również możliwość zmiany Umowy zgodnie z ustawą Prawo zamówień publicznych. 5. Zmiany przewidziane w Umowie mogą być inicjowane przez Zamawiającego oraz przez Wykonawcę. 6. Warunkiem dokonania zmian, jest złożenie wniosku przez stronę inicjującą zmianę zawierającego: opis propozycji zmian, uzasadnienie zmian, obliczenie kosztów zmian zgodnie z zasadami określonymi w ust. 7, jeżeli zmiana będzie miała wpływ na wynagrodzenie Wykonawcy, opis wpływu zmiany na termin realizacji. 7. Podstawę obliczenia kosztów zmiany mającej wpływ na wynagrodzenie Wykonawcy stanowić będzie zatwierdzony przez Zamawiającego: a) protokół nadzoru autorskiego, jeżeli wynika on ze zmiany w dokumentacji na podstawie której należy wykonać roboty stanowiącą załącznik do SIWZ; b) 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8. W </w:t>
      </w:r>
      <w:r w:rsidRPr="00111DF0">
        <w:rPr>
          <w:color w:val="000000"/>
          <w:sz w:val="27"/>
          <w:szCs w:val="27"/>
        </w:rPr>
        <w:lastRenderedPageBreak/>
        <w:t>przypadku wystąpienia którejkolwiek z okoliczności wymienionych w ust. 3 pkt. 2) termin zakończenia robót może ulec odpowiedniemu przedłużeniu, nie dłużej jednak niż o okres trwania tych okoliczności.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IV.6) INFORMACJE ADMINISTRACYJNE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IV.6.1) Sposób udostępniania informacji o charakterze poufnym </w:t>
      </w:r>
      <w:r w:rsidRPr="00111DF0">
        <w:rPr>
          <w:i/>
          <w:iCs/>
          <w:color w:val="000000"/>
          <w:sz w:val="27"/>
          <w:szCs w:val="27"/>
        </w:rPr>
        <w:t>(jeżeli dotyczy):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Środki służące ochronie informacji o charakterze poufnym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 w:rsidRPr="00111DF0">
        <w:rPr>
          <w:color w:val="000000"/>
          <w:sz w:val="27"/>
          <w:szCs w:val="27"/>
        </w:rPr>
        <w:br/>
        <w:t>Data: 2018-02-22, godzina: 09:00, </w:t>
      </w:r>
      <w:r w:rsidRPr="00111DF0"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Wskazać powody: </w:t>
      </w:r>
      <w:r w:rsidRPr="00111DF0">
        <w:rPr>
          <w:color w:val="000000"/>
          <w:sz w:val="27"/>
          <w:szCs w:val="27"/>
        </w:rPr>
        <w:br/>
      </w:r>
      <w:r w:rsidRPr="00111DF0">
        <w:rPr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111DF0">
        <w:rPr>
          <w:color w:val="000000"/>
          <w:sz w:val="27"/>
          <w:szCs w:val="27"/>
        </w:rPr>
        <w:br/>
        <w:t>&gt; PL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IV.6.3) Termin związania ofertą: </w:t>
      </w:r>
      <w:r w:rsidRPr="00111DF0">
        <w:rPr>
          <w:color w:val="000000"/>
          <w:sz w:val="27"/>
          <w:szCs w:val="27"/>
        </w:rPr>
        <w:t>do: okres w dniach: 30 (od ostatecznego terminu składania ofert)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11DF0">
        <w:rPr>
          <w:color w:val="000000"/>
          <w:sz w:val="27"/>
          <w:szCs w:val="27"/>
        </w:rPr>
        <w:t> Nie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 xml:space="preserve">IV.6.5) Przewiduje się unieważnienie postępowania o udzielenie zamówienia, jeżeli środki służące sfinansowaniu zamówień na badania naukowe lub prace rozwojowe, </w:t>
      </w:r>
      <w:r w:rsidRPr="00111DF0">
        <w:rPr>
          <w:b/>
          <w:bCs/>
          <w:color w:val="000000"/>
          <w:sz w:val="27"/>
          <w:szCs w:val="27"/>
        </w:rPr>
        <w:lastRenderedPageBreak/>
        <w:t>które zamawiający zamierzał przeznaczyć na sfinansowanie całości lub części zamówienia, nie zostały mu przyznane</w:t>
      </w:r>
      <w:r w:rsidRPr="00111DF0">
        <w:rPr>
          <w:color w:val="000000"/>
          <w:sz w:val="27"/>
          <w:szCs w:val="27"/>
        </w:rPr>
        <w:t> Nie </w:t>
      </w:r>
      <w:r w:rsidRPr="00111DF0">
        <w:rPr>
          <w:color w:val="000000"/>
          <w:sz w:val="27"/>
          <w:szCs w:val="27"/>
        </w:rPr>
        <w:br/>
      </w:r>
      <w:r w:rsidRPr="00111DF0">
        <w:rPr>
          <w:b/>
          <w:bCs/>
          <w:color w:val="000000"/>
          <w:sz w:val="27"/>
          <w:szCs w:val="27"/>
        </w:rPr>
        <w:t>IV.6.6) Informacje dodatkowe:</w:t>
      </w:r>
      <w:r w:rsidRPr="00111DF0">
        <w:rPr>
          <w:color w:val="000000"/>
          <w:sz w:val="27"/>
          <w:szCs w:val="27"/>
        </w:rPr>
        <w:t> </w:t>
      </w:r>
      <w:r w:rsidRPr="00111DF0">
        <w:rPr>
          <w:color w:val="000000"/>
          <w:sz w:val="27"/>
          <w:szCs w:val="27"/>
        </w:rPr>
        <w:br/>
        <w:t xml:space="preserve">Wybrany w drodze postępowania przetargowego Wykonawca winien przed podpisaniem umowy przedłożyć Zamawiającemu: • uprawnienia wymienione w </w:t>
      </w:r>
      <w:proofErr w:type="spellStart"/>
      <w:r w:rsidRPr="00111DF0">
        <w:rPr>
          <w:color w:val="000000"/>
          <w:sz w:val="27"/>
          <w:szCs w:val="27"/>
        </w:rPr>
        <w:t>pkt</w:t>
      </w:r>
      <w:proofErr w:type="spellEnd"/>
      <w:r w:rsidRPr="00111DF0">
        <w:rPr>
          <w:color w:val="000000"/>
          <w:sz w:val="27"/>
          <w:szCs w:val="27"/>
        </w:rPr>
        <w:t xml:space="preserve"> V.1.3) niniejszej specyfikacji oraz aktualny wpis na listę członków właściwej izby samorządu zawodowego dla osób pełniących funkcje kierownika budowy/robót. • Listę osób wyznaczonych do realizacji zamówienia wraz z informacjami o posiadanych uprawnieniach wraz z kopiami uprawień dla tych osób oraz z oświadczeniem Wykonawcy o zatrudnieniu na umowę o pracę osób które będą wykonywały czynności • Plan bezpieczeństwa i ochrony zdrowia uwzględniający specyfikę obiektu budowlanego i warunki prowadzenia robót budowlanych lub oświadczenia o braku obowiązku jego sporządzenia oraz zaakceptowanie przygotowanych przez zamawiającego wytycznych do prowadzenia prac niebezpiecznych pożarowo w obiektach AGH. • Kosztorys w którym zaleca się wycenę co najmniej elementów robót z podaniem ich ilości, cen jednostkowych i wartości wraz z opisem technologii wykonania robót. Kosztorys będzie podstawą do ewentualnego obniżenia wynagrodzenia określonego w ofercie w przypadku rezygnacji przez Zamawiającego z części robót, zmiany wysokości wynagrodzenia w przypadkach określonych w umowie. Ceny jednostkowe określone w kosztorysie obowiązywać będą przez okres ważności umowy. • oświadczenie Wykonawcy o zatrudnieniu na umowę o pracę osób które będą wykonywały czynności, zgodnie z wymogiem opisanym w pkt. III ust.1 SIWZ</w:t>
      </w:r>
    </w:p>
    <w:p w:rsidR="001F2F5B" w:rsidRPr="00912A96" w:rsidRDefault="001F2F5B" w:rsidP="001F2F5B"/>
    <w:sectPr w:rsidR="001F2F5B" w:rsidRPr="00912A96" w:rsidSect="001F2F5B">
      <w:headerReference w:type="default" r:id="rId7"/>
      <w:footerReference w:type="even" r:id="rId8"/>
      <w:footerReference w:type="default" r:id="rId9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53" w:rsidRDefault="00C55053">
      <w:r>
        <w:separator/>
      </w:r>
    </w:p>
  </w:endnote>
  <w:endnote w:type="continuationSeparator" w:id="0">
    <w:p w:rsidR="00C55053" w:rsidRDefault="00C5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023D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023DA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23DA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23DAF">
      <w:rPr>
        <w:rStyle w:val="Numerstrony"/>
        <w:rFonts w:ascii="Arial" w:hAnsi="Arial"/>
        <w:sz w:val="18"/>
        <w:szCs w:val="18"/>
      </w:rPr>
      <w:fldChar w:fldCharType="separate"/>
    </w:r>
    <w:r w:rsidR="00B442D9">
      <w:rPr>
        <w:rStyle w:val="Numerstrony"/>
        <w:rFonts w:ascii="Arial" w:hAnsi="Arial"/>
        <w:noProof/>
        <w:sz w:val="18"/>
        <w:szCs w:val="18"/>
      </w:rPr>
      <w:t>22</w:t>
    </w:r>
    <w:r w:rsidR="00023DA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23DA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23DAF">
      <w:rPr>
        <w:rStyle w:val="Numerstrony"/>
        <w:rFonts w:ascii="Arial" w:hAnsi="Arial"/>
        <w:sz w:val="18"/>
        <w:szCs w:val="18"/>
      </w:rPr>
      <w:fldChar w:fldCharType="separate"/>
    </w:r>
    <w:r w:rsidR="00B442D9">
      <w:rPr>
        <w:rStyle w:val="Numerstrony"/>
        <w:rFonts w:ascii="Arial" w:hAnsi="Arial"/>
        <w:noProof/>
        <w:sz w:val="18"/>
        <w:szCs w:val="18"/>
      </w:rPr>
      <w:t>23</w:t>
    </w:r>
    <w:r w:rsidR="00023DAF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53" w:rsidRDefault="00C55053">
      <w:r>
        <w:separator/>
      </w:r>
    </w:p>
  </w:footnote>
  <w:footnote w:type="continuationSeparator" w:id="0">
    <w:p w:rsidR="00C55053" w:rsidRDefault="00C5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DAF"/>
    <w:rsid w:val="00023DAF"/>
    <w:rsid w:val="000C4A85"/>
    <w:rsid w:val="00111DF0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442D9"/>
    <w:rsid w:val="00B82C42"/>
    <w:rsid w:val="00B87530"/>
    <w:rsid w:val="00B9039F"/>
    <w:rsid w:val="00C55053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DAF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023DAF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023DAF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023DAF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023DAF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rsid w:val="00023DAF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rsid w:val="00023DA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023DAF"/>
  </w:style>
  <w:style w:type="paragraph" w:styleId="Stopka">
    <w:name w:val="footer"/>
    <w:basedOn w:val="Normalny"/>
    <w:rsid w:val="00023DAF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23</Pages>
  <Words>4504</Words>
  <Characters>30815</Characters>
  <Application>Microsoft Office Word</Application>
  <DocSecurity>0</DocSecurity>
  <Lines>256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35249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Agnieszka.Hrabia</dc:creator>
  <cp:keywords/>
  <dc:description/>
  <cp:lastModifiedBy>Agnieszka.Hrabia</cp:lastModifiedBy>
  <cp:revision>3</cp:revision>
  <cp:lastPrinted>2018-02-07T10:28:00Z</cp:lastPrinted>
  <dcterms:created xsi:type="dcterms:W3CDTF">2018-02-07T10:28:00Z</dcterms:created>
  <dcterms:modified xsi:type="dcterms:W3CDTF">2018-02-07T10:28:00Z</dcterms:modified>
</cp:coreProperties>
</file>