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93" w:rsidRPr="00FC5E93" w:rsidRDefault="00857B62" w:rsidP="00892F9C">
      <w:pPr>
        <w:jc w:val="center"/>
        <w:rPr>
          <w:b/>
          <w:bCs/>
          <w:i/>
        </w:rPr>
      </w:pPr>
      <w:r w:rsidRPr="00402592">
        <w:t>Znak sprawy: XIV/264/</w:t>
      </w:r>
      <w:r w:rsidR="00015276">
        <w:rPr>
          <w:b/>
        </w:rPr>
        <w:t>22</w:t>
      </w:r>
      <w:r w:rsidR="0095638F" w:rsidRPr="00402592">
        <w:t>/17</w:t>
      </w:r>
      <w:r w:rsidR="00ED40A9">
        <w:tab/>
      </w:r>
      <w:r w:rsidR="00ED40A9">
        <w:tab/>
      </w:r>
      <w:r w:rsidR="00ED40A9">
        <w:tab/>
      </w:r>
      <w:r w:rsidR="00ED40A9">
        <w:tab/>
      </w:r>
      <w:r w:rsidR="00015276">
        <w:rPr>
          <w:b/>
          <w:bCs/>
          <w:i/>
        </w:rPr>
        <w:t>Załącznik nr 45 do SIWZ</w:t>
      </w:r>
    </w:p>
    <w:p w:rsidR="00047767" w:rsidRDefault="00047767" w:rsidP="00857B62">
      <w:pPr>
        <w:jc w:val="both"/>
        <w:rPr>
          <w:bCs/>
          <w:i/>
        </w:rPr>
      </w:pPr>
    </w:p>
    <w:p w:rsidR="001650BE" w:rsidRDefault="00857B62" w:rsidP="001650BE">
      <w:pPr>
        <w:jc w:val="both"/>
        <w:rPr>
          <w:bCs/>
          <w:i/>
        </w:rPr>
      </w:pPr>
      <w:r w:rsidRPr="00402592">
        <w:rPr>
          <w:bCs/>
          <w:i/>
        </w:rPr>
        <w:tab/>
      </w:r>
      <w:r w:rsidRPr="00402592">
        <w:rPr>
          <w:bCs/>
          <w:i/>
        </w:rPr>
        <w:tab/>
      </w:r>
      <w:r w:rsidRPr="00402592">
        <w:rPr>
          <w:bCs/>
          <w:i/>
        </w:rPr>
        <w:tab/>
      </w:r>
      <w:r w:rsidRPr="00402592">
        <w:rPr>
          <w:bCs/>
          <w:i/>
        </w:rPr>
        <w:tab/>
      </w:r>
      <w:r w:rsidRPr="00402592">
        <w:rPr>
          <w:bCs/>
          <w:i/>
        </w:rPr>
        <w:tab/>
      </w:r>
      <w:r w:rsidRPr="00402592">
        <w:rPr>
          <w:bCs/>
          <w:i/>
        </w:rPr>
        <w:tab/>
      </w:r>
      <w:r w:rsidRPr="00402592">
        <w:rPr>
          <w:bCs/>
          <w:i/>
        </w:rPr>
        <w:tab/>
      </w:r>
    </w:p>
    <w:p w:rsidR="001650BE" w:rsidRPr="001650BE" w:rsidRDefault="001650BE" w:rsidP="001650BE">
      <w:pPr>
        <w:jc w:val="both"/>
        <w:rPr>
          <w:bCs/>
          <w:i/>
        </w:rPr>
      </w:pPr>
    </w:p>
    <w:p w:rsidR="00857B62" w:rsidRPr="00402592" w:rsidRDefault="00857B62" w:rsidP="00857B62">
      <w:pPr>
        <w:spacing w:line="360" w:lineRule="auto"/>
        <w:jc w:val="center"/>
        <w:rPr>
          <w:b/>
          <w:sz w:val="22"/>
          <w:szCs w:val="22"/>
        </w:rPr>
      </w:pPr>
      <w:r w:rsidRPr="00402592">
        <w:rPr>
          <w:b/>
          <w:sz w:val="22"/>
          <w:szCs w:val="22"/>
        </w:rPr>
        <w:t xml:space="preserve">OPIS SPOSOBU OBLICZENIA CENY </w:t>
      </w:r>
    </w:p>
    <w:p w:rsidR="00857B62" w:rsidRPr="00402592" w:rsidRDefault="00857B62" w:rsidP="00857B62">
      <w:pPr>
        <w:spacing w:line="360" w:lineRule="auto"/>
        <w:jc w:val="center"/>
        <w:rPr>
          <w:b/>
          <w:sz w:val="22"/>
          <w:szCs w:val="22"/>
        </w:rPr>
      </w:pPr>
    </w:p>
    <w:p w:rsidR="00857B62" w:rsidRPr="00402592" w:rsidRDefault="00857B62" w:rsidP="00857B62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02592">
        <w:t>Cena oferty stanowić będzie wynagrodzenie ryczałtowe Wykonaw</w:t>
      </w:r>
      <w:r w:rsidR="002A2E37" w:rsidRPr="00402592">
        <w:t>cy za wykonanie przedmiotu zamówienia</w:t>
      </w:r>
      <w:r w:rsidRPr="00402592">
        <w:t xml:space="preserve">. Wykonawca obliczy cenę oferty </w:t>
      </w:r>
      <w:r w:rsidRPr="00402592">
        <w:rPr>
          <w:color w:val="000000"/>
        </w:rPr>
        <w:t xml:space="preserve">na podstawie </w:t>
      </w:r>
      <w:r w:rsidRPr="00402592">
        <w:t>dokumentacji projektowej, z uwzględnieniem pełnego zakresu przedmiotu zamówienia i wymagań Zamawiającego, określonych w SIWZ wraz z załącznikami.</w:t>
      </w:r>
    </w:p>
    <w:p w:rsidR="00AD767D" w:rsidRPr="00402592" w:rsidRDefault="00857B62" w:rsidP="00AD767D">
      <w:pPr>
        <w:tabs>
          <w:tab w:val="left" w:pos="0"/>
        </w:tabs>
        <w:spacing w:line="360" w:lineRule="auto"/>
        <w:jc w:val="both"/>
      </w:pPr>
      <w:r w:rsidRPr="00402592">
        <w:t xml:space="preserve">Cena oferty obejmować będzie wszystkie koszty związane z realizacją przedmiotu zamówienia, w tym również koszty towarzyszące, </w:t>
      </w:r>
      <w:r w:rsidR="00AD767D" w:rsidRPr="00402592">
        <w:t>tj.:</w:t>
      </w:r>
    </w:p>
    <w:p w:rsidR="00AD767D" w:rsidRPr="00402592" w:rsidRDefault="00AD767D" w:rsidP="00AD767D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lang w:eastAsia="ar-SA"/>
        </w:rPr>
      </w:pPr>
      <w:r w:rsidRPr="00402592">
        <w:rPr>
          <w:lang w:eastAsia="ar-SA"/>
        </w:rPr>
        <w:t>Koszt robót określonych dokumentacją projektową i Opisem Przedmiotu Zamówienia (Załączniki od nr 1 do nr 34</w:t>
      </w:r>
      <w:r w:rsidR="002246AA">
        <w:rPr>
          <w:lang w:eastAsia="ar-SA"/>
        </w:rPr>
        <w:t xml:space="preserve"> do SIWZ</w:t>
      </w:r>
      <w:r w:rsidRPr="00402592">
        <w:rPr>
          <w:lang w:eastAsia="ar-SA"/>
        </w:rPr>
        <w:t>).</w:t>
      </w:r>
      <w:bookmarkStart w:id="0" w:name="_GoBack"/>
      <w:bookmarkEnd w:id="0"/>
    </w:p>
    <w:p w:rsidR="00AD767D" w:rsidRPr="00402592" w:rsidRDefault="00AD767D" w:rsidP="00AD767D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402592">
        <w:rPr>
          <w:lang w:eastAsia="ar-SA"/>
        </w:rPr>
        <w:t>Koszt robót niezbędny</w:t>
      </w:r>
      <w:r w:rsidR="003B1B26" w:rsidRPr="00402592">
        <w:rPr>
          <w:lang w:eastAsia="ar-SA"/>
        </w:rPr>
        <w:t>ch do wykonania przedmiotu zamówienia</w:t>
      </w:r>
      <w:r w:rsidRPr="00402592">
        <w:rPr>
          <w:lang w:eastAsia="ar-SA"/>
        </w:rPr>
        <w:t xml:space="preserve"> w całości, </w:t>
      </w:r>
      <w:r w:rsidR="003B1B26" w:rsidRPr="00402592">
        <w:rPr>
          <w:lang w:eastAsia="ar-SA"/>
        </w:rPr>
        <w:br/>
      </w:r>
      <w:r w:rsidRPr="00402592">
        <w:rPr>
          <w:lang w:eastAsia="ar-SA"/>
        </w:rPr>
        <w:t>w tym wynikających z zastosowanych technologii, norm, warunków technicznych i innych obowiązujących przepisów;</w:t>
      </w:r>
    </w:p>
    <w:p w:rsidR="00AD767D" w:rsidRPr="00402592" w:rsidRDefault="00AD767D" w:rsidP="00AD767D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lang w:eastAsia="ar-SA"/>
        </w:rPr>
      </w:pPr>
      <w:r w:rsidRPr="00402592">
        <w:rPr>
          <w:lang w:eastAsia="ar-SA"/>
        </w:rPr>
        <w:t>Koszty towarzyszące wykonywaniu robót, np.: koszty wygrodzenia i zabezpieczenia pomieszczeń w budynkach, zabezpieczenia wykonywania robót przed wpływami atmosferycznymi, organizacji placu budowy i inne.</w:t>
      </w:r>
    </w:p>
    <w:p w:rsidR="00857B62" w:rsidRPr="008A1CFF" w:rsidRDefault="00857B62" w:rsidP="00857B62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8A1CFF">
        <w:t>Cena podana przez Wykonawcę jest wiążąca od chwili złożenia oferty i nie ulegnie zm</w:t>
      </w:r>
      <w:r w:rsidR="003B1B26" w:rsidRPr="008A1CFF">
        <w:t>ianie w trakcie realizacji przedmiotu zamówienia, nawet</w:t>
      </w:r>
      <w:r w:rsidRPr="008A1CFF">
        <w:t xml:space="preserve"> jeśli Wykonawca nie przewidział w ofercie zmian cenotwórczych składników, nie doszacował ilości i kosztów niezbędnych nakładów związanych z realizacją przedmiotu zamówienia bądź nie dokonał właś</w:t>
      </w:r>
      <w:r w:rsidR="00D007C5" w:rsidRPr="008A1CFF">
        <w:t xml:space="preserve">ciwego rozpoznania jego zakresu; z </w:t>
      </w:r>
      <w:r w:rsidR="006662E4">
        <w:t>zastrzeżeniem postanowień określ</w:t>
      </w:r>
      <w:r w:rsidR="00D007C5" w:rsidRPr="008A1CFF">
        <w:t xml:space="preserve">onych </w:t>
      </w:r>
      <w:r w:rsidR="00D007C5" w:rsidRPr="008A1CFF">
        <w:br/>
        <w:t>we Wzorze umowy.</w:t>
      </w:r>
    </w:p>
    <w:p w:rsidR="00857B62" w:rsidRPr="00402592" w:rsidRDefault="00857B62" w:rsidP="00857B62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color w:val="000000"/>
        </w:rPr>
      </w:pPr>
      <w:r w:rsidRPr="00402592">
        <w:t>Ryczałtową cenę oferty</w:t>
      </w:r>
      <w:r w:rsidRPr="00402592">
        <w:rPr>
          <w:b/>
        </w:rPr>
        <w:t xml:space="preserve"> </w:t>
      </w:r>
      <w:r w:rsidRPr="00402592">
        <w:t>za wykonanie przedmiotu zamówienia nale</w:t>
      </w:r>
      <w:r w:rsidRPr="00402592">
        <w:rPr>
          <w:rFonts w:eastAsia="TimesNewRoman"/>
        </w:rPr>
        <w:t>ż</w:t>
      </w:r>
      <w:r w:rsidRPr="00402592">
        <w:t xml:space="preserve">y obliczyć przez dokonanie wyceny (ustalenie kwot wynagrodzenia ryczałtowego) wykonania poszczególnych elementów przedmiotu zamówienia zgrupowanych w: </w:t>
      </w:r>
    </w:p>
    <w:p w:rsidR="00857B62" w:rsidRPr="00402592" w:rsidRDefault="00857B62" w:rsidP="00857B62">
      <w:pPr>
        <w:numPr>
          <w:ilvl w:val="1"/>
          <w:numId w:val="1"/>
        </w:numPr>
        <w:spacing w:line="360" w:lineRule="auto"/>
        <w:jc w:val="both"/>
      </w:pPr>
      <w:r w:rsidRPr="00402592">
        <w:t>Załączniku nr 1a do Formularza Oferty – Tabela Elementów Skończonych – E</w:t>
      </w:r>
      <w:r w:rsidR="00C01848" w:rsidRPr="00402592">
        <w:t xml:space="preserve">tap </w:t>
      </w:r>
      <w:r w:rsidRPr="00402592">
        <w:t>I -  Modernizacja instalacji wentylacji mechanicznej,</w:t>
      </w:r>
    </w:p>
    <w:p w:rsidR="00857B62" w:rsidRPr="00402592" w:rsidRDefault="00857B62" w:rsidP="00857B62">
      <w:pPr>
        <w:numPr>
          <w:ilvl w:val="1"/>
          <w:numId w:val="1"/>
        </w:numPr>
        <w:spacing w:line="360" w:lineRule="auto"/>
        <w:jc w:val="both"/>
      </w:pPr>
      <w:r w:rsidRPr="00402592">
        <w:t>Załączniku nr 1b do Formularza Oferty – Tabela Elementów Skończonych – E</w:t>
      </w:r>
      <w:r w:rsidR="00C01848" w:rsidRPr="00402592">
        <w:t>tap</w:t>
      </w:r>
      <w:r w:rsidRPr="00402592">
        <w:t xml:space="preserve"> II – Roboty budowlane</w:t>
      </w:r>
    </w:p>
    <w:p w:rsidR="00857B62" w:rsidRPr="00402592" w:rsidRDefault="00857B62" w:rsidP="00857B62">
      <w:pPr>
        <w:numPr>
          <w:ilvl w:val="1"/>
          <w:numId w:val="1"/>
        </w:numPr>
        <w:spacing w:line="360" w:lineRule="auto"/>
        <w:jc w:val="both"/>
      </w:pPr>
      <w:r w:rsidRPr="00402592">
        <w:lastRenderedPageBreak/>
        <w:t>Załączniku nr 1c do Formularza Oferty – Tabela Elementów Skończonych - E</w:t>
      </w:r>
      <w:r w:rsidR="00C01848" w:rsidRPr="00402592">
        <w:t>tap</w:t>
      </w:r>
      <w:r w:rsidRPr="00402592">
        <w:t xml:space="preserve"> II – Sprzęt i wyposażenie,</w:t>
      </w:r>
    </w:p>
    <w:p w:rsidR="00857B62" w:rsidRPr="00402592" w:rsidRDefault="00857B62" w:rsidP="00857B62">
      <w:pPr>
        <w:spacing w:line="360" w:lineRule="auto"/>
        <w:ind w:left="426"/>
        <w:jc w:val="both"/>
      </w:pPr>
      <w:r w:rsidRPr="00402592">
        <w:t>do</w:t>
      </w:r>
      <w:r w:rsidR="00C01848" w:rsidRPr="00402592">
        <w:t xml:space="preserve"> Formularza oferty,  stanowiących</w:t>
      </w:r>
      <w:r w:rsidRPr="00402592">
        <w:t xml:space="preserve"> integ</w:t>
      </w:r>
      <w:r w:rsidR="00C01848" w:rsidRPr="00402592">
        <w:t>ralną część oferty i stanowiących</w:t>
      </w:r>
      <w:r w:rsidRPr="00402592">
        <w:t xml:space="preserve"> dla Zamawiającego materiał poglądowy w zakresie obliczania ceny ryczałtowej oferty. </w:t>
      </w:r>
    </w:p>
    <w:p w:rsidR="00857B62" w:rsidRPr="00402592" w:rsidRDefault="00857B62" w:rsidP="00857B62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 w:hanging="426"/>
        <w:jc w:val="both"/>
      </w:pPr>
      <w:r w:rsidRPr="00402592">
        <w:t xml:space="preserve"> Załącznik nr 1d</w:t>
      </w:r>
      <w:r w:rsidR="00850068">
        <w:t xml:space="preserve"> do Formularza oferty „Tabela Równoważności</w:t>
      </w:r>
      <w:r w:rsidRPr="00402592">
        <w:t>” nie może zawierać ofert wariantowych.</w:t>
      </w:r>
    </w:p>
    <w:p w:rsidR="00857B62" w:rsidRPr="00402592" w:rsidRDefault="00857B62" w:rsidP="00857B62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</w:pPr>
      <w:r w:rsidRPr="00402592">
        <w:rPr>
          <w:color w:val="000000"/>
        </w:rPr>
        <w:t xml:space="preserve">Zamawiający wymaga, aby ceny netto i brutto oferty zostały określone do dwóch miejsc </w:t>
      </w:r>
      <w:r w:rsidRPr="00402592">
        <w:rPr>
          <w:color w:val="000000"/>
        </w:rPr>
        <w:br/>
        <w:t>po przecinku, tj. do 1 grosza.</w:t>
      </w:r>
      <w:r w:rsidRPr="00402592">
        <w:t xml:space="preserve"> Zamawiający przypomina, że obowiązujące matematyczne zasady zaokrąglania są następujące: </w:t>
      </w:r>
    </w:p>
    <w:p w:rsidR="00857B62" w:rsidRPr="00402592" w:rsidRDefault="00857B62" w:rsidP="00857B62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</w:pPr>
      <w:r w:rsidRPr="00402592">
        <w:t xml:space="preserve">w sytuacji, kiedy na trzecim miejscu po przecinku jest cyfra „5” lub wyższa, wówczas wartość ulega zaokrągleniu „w górę” (to znaczy, że: np. wartość 0,155 musi zostać zaokrąglona do 0,16); </w:t>
      </w:r>
    </w:p>
    <w:p w:rsidR="00857B62" w:rsidRPr="00402592" w:rsidRDefault="00857B62" w:rsidP="00857B62">
      <w:pPr>
        <w:numPr>
          <w:ilvl w:val="0"/>
          <w:numId w:val="2"/>
        </w:numPr>
        <w:tabs>
          <w:tab w:val="left" w:pos="0"/>
        </w:tabs>
        <w:suppressAutoHyphens/>
        <w:spacing w:line="360" w:lineRule="auto"/>
        <w:jc w:val="both"/>
      </w:pPr>
      <w:r w:rsidRPr="00402592">
        <w:t>w sytuacji, kiedy na trzecim miejscu po przecinku jest cyfra „4” lub niższa, wówczas wartość ulega zaokrągleniu „w dół” (to znaczy, że: np. wartość 0,154 musi zostać zaokrąglona do 0,15);</w:t>
      </w:r>
    </w:p>
    <w:p w:rsidR="00857B62" w:rsidRPr="00402592" w:rsidRDefault="00857B62" w:rsidP="00857B62">
      <w:pPr>
        <w:tabs>
          <w:tab w:val="left" w:pos="0"/>
        </w:tabs>
        <w:spacing w:line="360" w:lineRule="auto"/>
        <w:ind w:left="426"/>
        <w:jc w:val="both"/>
      </w:pPr>
      <w:r w:rsidRPr="00402592">
        <w:t>Wykonawcy przy dokonywaniu wszelkich obliczeń muszą przestrzegać powyższych zasad zaokrąglania. W razie pomyłki w tym zakresie Zamawiający dokona poprawek zgodnie z wyżej przedstawionymi zasadami.</w:t>
      </w:r>
    </w:p>
    <w:p w:rsidR="0091161E" w:rsidRPr="00402592" w:rsidRDefault="00857B62" w:rsidP="00AC628D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</w:pPr>
      <w:r w:rsidRPr="00402592">
        <w:rPr>
          <w:color w:val="000000"/>
        </w:rPr>
        <w:t>Rozliczenia między Zamawiającym i Wykonawcą będą prowadzone w złotych polskich.</w:t>
      </w:r>
    </w:p>
    <w:p w:rsidR="00477B3E" w:rsidRPr="00402592" w:rsidRDefault="00477B3E" w:rsidP="00AC628D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</w:pPr>
      <w:r w:rsidRPr="00402592">
        <w:rPr>
          <w:color w:val="000000"/>
        </w:rPr>
        <w:t xml:space="preserve">Zgodnie z art. 91 ust. 3a ustawy </w:t>
      </w:r>
      <w:proofErr w:type="spellStart"/>
      <w:r w:rsidRPr="00402592">
        <w:rPr>
          <w:color w:val="000000"/>
        </w:rPr>
        <w:t>Pzp</w:t>
      </w:r>
      <w:proofErr w:type="spellEnd"/>
      <w:r w:rsidRPr="00402592">
        <w:rPr>
          <w:color w:val="000000"/>
        </w:rPr>
        <w:t>, jeżeli w postępowaniu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 składając ofertę, zobowiązany jest poinformować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sectPr w:rsidR="00477B3E" w:rsidRPr="00402592" w:rsidSect="00857B62">
      <w:footerReference w:type="default" r:id="rId8"/>
      <w:pgSz w:w="11906" w:h="16838"/>
      <w:pgMar w:top="1418" w:right="1418" w:bottom="2268" w:left="1418" w:header="51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94" w:rsidRDefault="00A42494" w:rsidP="00654E76">
      <w:r>
        <w:separator/>
      </w:r>
    </w:p>
  </w:endnote>
  <w:endnote w:type="continuationSeparator" w:id="0">
    <w:p w:rsidR="00A42494" w:rsidRDefault="00A42494" w:rsidP="0065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76" w:rsidRPr="00D32864" w:rsidRDefault="00857B62" w:rsidP="00D32864">
    <w:pPr>
      <w:pStyle w:val="Stopka"/>
      <w:rPr>
        <w:szCs w:val="18"/>
      </w:rPr>
    </w:pPr>
    <w:r>
      <w:rPr>
        <w:noProof/>
        <w:szCs w:val="22"/>
      </w:rPr>
      <w:drawing>
        <wp:anchor distT="0" distB="0" distL="114300" distR="114300" simplePos="0" relativeHeight="251660288" behindDoc="0" locked="0" layoutInCell="1" allowOverlap="1" wp14:anchorId="33D6AC99" wp14:editId="4DA82D8B">
          <wp:simplePos x="0" y="0"/>
          <wp:positionH relativeFrom="column">
            <wp:posOffset>4445</wp:posOffset>
          </wp:positionH>
          <wp:positionV relativeFrom="paragraph">
            <wp:posOffset>5080</wp:posOffset>
          </wp:positionV>
          <wp:extent cx="5762625" cy="1009650"/>
          <wp:effectExtent l="0" t="0" r="0" b="0"/>
          <wp:wrapNone/>
          <wp:docPr id="1" name="Obraz 1" descr="pois fs efrr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is fs efrr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94" w:rsidRDefault="00A42494" w:rsidP="00654E76">
      <w:r>
        <w:separator/>
      </w:r>
    </w:p>
  </w:footnote>
  <w:footnote w:type="continuationSeparator" w:id="0">
    <w:p w:rsidR="00A42494" w:rsidRDefault="00A42494" w:rsidP="0065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147"/>
    <w:multiLevelType w:val="hybridMultilevel"/>
    <w:tmpl w:val="3918D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5771D"/>
    <w:multiLevelType w:val="hybridMultilevel"/>
    <w:tmpl w:val="AD5C22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1E3633"/>
    <w:multiLevelType w:val="hybridMultilevel"/>
    <w:tmpl w:val="4C16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76"/>
    <w:rsid w:val="00012F6E"/>
    <w:rsid w:val="00015276"/>
    <w:rsid w:val="00047767"/>
    <w:rsid w:val="00086B91"/>
    <w:rsid w:val="000A06C8"/>
    <w:rsid w:val="00130C4D"/>
    <w:rsid w:val="00146145"/>
    <w:rsid w:val="001650BE"/>
    <w:rsid w:val="00213D9D"/>
    <w:rsid w:val="002246AA"/>
    <w:rsid w:val="00225269"/>
    <w:rsid w:val="002A2E37"/>
    <w:rsid w:val="002E3FDF"/>
    <w:rsid w:val="002E77B4"/>
    <w:rsid w:val="00377145"/>
    <w:rsid w:val="003B1B26"/>
    <w:rsid w:val="003D135D"/>
    <w:rsid w:val="003F1427"/>
    <w:rsid w:val="003F50C1"/>
    <w:rsid w:val="00402592"/>
    <w:rsid w:val="00410C8E"/>
    <w:rsid w:val="00466D76"/>
    <w:rsid w:val="00477B3E"/>
    <w:rsid w:val="00494CCE"/>
    <w:rsid w:val="00515E47"/>
    <w:rsid w:val="00595B0A"/>
    <w:rsid w:val="0061285A"/>
    <w:rsid w:val="00654255"/>
    <w:rsid w:val="00654E76"/>
    <w:rsid w:val="006662E4"/>
    <w:rsid w:val="0067500A"/>
    <w:rsid w:val="006A4993"/>
    <w:rsid w:val="006A6718"/>
    <w:rsid w:val="006D6028"/>
    <w:rsid w:val="00762101"/>
    <w:rsid w:val="007652B1"/>
    <w:rsid w:val="007860B9"/>
    <w:rsid w:val="007E3248"/>
    <w:rsid w:val="00810090"/>
    <w:rsid w:val="008408D8"/>
    <w:rsid w:val="008442BB"/>
    <w:rsid w:val="00850068"/>
    <w:rsid w:val="00855B9C"/>
    <w:rsid w:val="00857B62"/>
    <w:rsid w:val="00892F9C"/>
    <w:rsid w:val="008A1CFF"/>
    <w:rsid w:val="008A5CB9"/>
    <w:rsid w:val="008C169B"/>
    <w:rsid w:val="008E3211"/>
    <w:rsid w:val="0091161E"/>
    <w:rsid w:val="00912EFF"/>
    <w:rsid w:val="0095638F"/>
    <w:rsid w:val="009C3FDF"/>
    <w:rsid w:val="00A30C6A"/>
    <w:rsid w:val="00A42494"/>
    <w:rsid w:val="00A57A20"/>
    <w:rsid w:val="00AC628D"/>
    <w:rsid w:val="00AD767D"/>
    <w:rsid w:val="00AE5AC9"/>
    <w:rsid w:val="00C01848"/>
    <w:rsid w:val="00C15780"/>
    <w:rsid w:val="00C3665B"/>
    <w:rsid w:val="00CE25A2"/>
    <w:rsid w:val="00D007C5"/>
    <w:rsid w:val="00D255AC"/>
    <w:rsid w:val="00D32864"/>
    <w:rsid w:val="00D56E4B"/>
    <w:rsid w:val="00DB4AC1"/>
    <w:rsid w:val="00DE6FFF"/>
    <w:rsid w:val="00DF0A3A"/>
    <w:rsid w:val="00E07DC9"/>
    <w:rsid w:val="00E44923"/>
    <w:rsid w:val="00E87D7C"/>
    <w:rsid w:val="00ED40A9"/>
    <w:rsid w:val="00F0784D"/>
    <w:rsid w:val="00F4391F"/>
    <w:rsid w:val="00F568C3"/>
    <w:rsid w:val="00F636D4"/>
    <w:rsid w:val="00F73161"/>
    <w:rsid w:val="00F949DC"/>
    <w:rsid w:val="00FC2C9D"/>
    <w:rsid w:val="00FC5E9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4CCA2-8D0A-4061-940F-3477D366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E76"/>
  </w:style>
  <w:style w:type="paragraph" w:styleId="Stopka">
    <w:name w:val="footer"/>
    <w:basedOn w:val="Normalny"/>
    <w:link w:val="StopkaZnak"/>
    <w:uiPriority w:val="99"/>
    <w:unhideWhenUsed/>
    <w:rsid w:val="00654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E76"/>
  </w:style>
  <w:style w:type="paragraph" w:styleId="Tekstdymka">
    <w:name w:val="Balloon Text"/>
    <w:basedOn w:val="Normalny"/>
    <w:link w:val="TekstdymkaZnak"/>
    <w:uiPriority w:val="99"/>
    <w:semiHidden/>
    <w:unhideWhenUsed/>
    <w:rsid w:val="00654E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7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ist Paragraph"/>
    <w:basedOn w:val="Normalny"/>
    <w:link w:val="AkapitzlistZnak"/>
    <w:qFormat/>
    <w:rsid w:val="00857B6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ist Paragraph Znak"/>
    <w:link w:val="Akapitzlist"/>
    <w:uiPriority w:val="34"/>
    <w:qFormat/>
    <w:locked/>
    <w:rsid w:val="00857B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03ED-A90A-42FD-B6FF-4E099266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Narodowa</dc:creator>
  <cp:lastModifiedBy>Śniegocki Piotr</cp:lastModifiedBy>
  <cp:revision>23</cp:revision>
  <cp:lastPrinted>2017-07-04T09:37:00Z</cp:lastPrinted>
  <dcterms:created xsi:type="dcterms:W3CDTF">2017-09-19T12:07:00Z</dcterms:created>
  <dcterms:modified xsi:type="dcterms:W3CDTF">2017-12-01T09:32:00Z</dcterms:modified>
</cp:coreProperties>
</file>