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295C3" w14:textId="7A12DECF" w:rsidR="007F7DE5" w:rsidRDefault="007F7DE5" w:rsidP="007F7DE5">
      <w:pPr>
        <w:pStyle w:val="Nagwek"/>
        <w:tabs>
          <w:tab w:val="clear" w:pos="4536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Znak sprawy: XIV/264/</w:t>
      </w:r>
      <w:r>
        <w:rPr>
          <w:rFonts w:ascii="Times New Roman" w:hAnsi="Times New Roman"/>
          <w:b/>
          <w:sz w:val="24"/>
          <w:szCs w:val="24"/>
        </w:rPr>
        <w:t>14/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ab/>
        <w:t>Warszawa, 2017-09-</w:t>
      </w:r>
      <w:r w:rsidR="006900A3">
        <w:rPr>
          <w:rFonts w:ascii="Times New Roman" w:hAnsi="Times New Roman"/>
          <w:sz w:val="24"/>
          <w:szCs w:val="24"/>
        </w:rPr>
        <w:t>28</w:t>
      </w:r>
    </w:p>
    <w:p w14:paraId="04284BCF" w14:textId="77777777" w:rsidR="007F7DE5" w:rsidRDefault="007F7DE5" w:rsidP="007F7DE5">
      <w:pPr>
        <w:tabs>
          <w:tab w:val="right" w:pos="9072"/>
        </w:tabs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8F1023E" w14:textId="77777777" w:rsidR="007F7DE5" w:rsidRDefault="007F7DE5" w:rsidP="007F7DE5">
      <w:pPr>
        <w:tabs>
          <w:tab w:val="right" w:pos="9072"/>
        </w:tabs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ZMIANIE TREŚCI SIWZ I ZMIANIE OGŁOSZENIA</w:t>
      </w:r>
    </w:p>
    <w:p w14:paraId="70EFC748" w14:textId="77777777" w:rsidR="007F7DE5" w:rsidRDefault="007F7DE5" w:rsidP="007F7DE5">
      <w:pPr>
        <w:tabs>
          <w:tab w:val="right" w:pos="9072"/>
        </w:tabs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39BD0F4A" w14:textId="77777777" w:rsidR="007F7DE5" w:rsidRDefault="007F7DE5" w:rsidP="007F7DE5">
      <w:pPr>
        <w:tabs>
          <w:tab w:val="left" w:pos="1276"/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publicznego, prowadzonego w trybie przetargu nieograniczonego na podstawie ustawy Prawo zamówień publicznych z dnia 29 stycznia 2004 r., (Dz.U. z 2015 r., poz.  2164 ze zm.), zwanej dalej „ustawą Pzp”, pod nazwą: „Zakup i implementacja Zintegrowanego Systemu Zarządzania Zasobami dla Bibliotek”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50066B9" w14:textId="77777777" w:rsidR="007F7DE5" w:rsidRDefault="007F7DE5" w:rsidP="007F7DE5">
      <w:pPr>
        <w:jc w:val="both"/>
        <w:rPr>
          <w:rFonts w:ascii="Times New Roman" w:hAnsi="Times New Roman"/>
          <w:sz w:val="24"/>
          <w:szCs w:val="24"/>
        </w:rPr>
      </w:pPr>
    </w:p>
    <w:p w14:paraId="1B717CB5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Zamawiający, na podstawie art. 38 ust. 4 ustawy Pzp, zmienia treść SIWZ w sposób następujący: </w:t>
      </w:r>
    </w:p>
    <w:p w14:paraId="6BC9F9C0" w14:textId="689EF621" w:rsidR="007F7DE5" w:rsidRDefault="007F7DE5" w:rsidP="00FB341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Rozdz. III ust. 2 pkt. 2.1. dokonuje się zmiany poprzez zamianę zapisu „III” na zapis „IV”, tak więc pkt. 2.1. o dotychczasowym brzmieniu „Realizacja przedmiotu zamówienia nastąpi etapami, w terminach wskazanych w rozdziale III niniejszej SIWZ.” otrzymuje brzmienie: „Realizacja przedmiotu zamówienia nastąpi etapami, w terminach wskazanych w rozdziale IV niniejszej SIWZ.”</w:t>
      </w:r>
    </w:p>
    <w:p w14:paraId="355549F9" w14:textId="77777777" w:rsidR="00FB3419" w:rsidRPr="00FB3419" w:rsidRDefault="00FB3419" w:rsidP="00FB3419">
      <w:pPr>
        <w:spacing w:after="0" w:line="360" w:lineRule="auto"/>
        <w:jc w:val="both"/>
        <w:rPr>
          <w:sz w:val="16"/>
          <w:szCs w:val="16"/>
        </w:rPr>
      </w:pPr>
    </w:p>
    <w:p w14:paraId="3E7F3E53" w14:textId="51334B0C" w:rsidR="007F7DE5" w:rsidRDefault="007F7DE5" w:rsidP="00FB341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Rozdz. III ust. 2 pkt. 2.1. ppkt. 1) wykreśla się zapis oznaczony literą d) o brzmieniu: „świadczenie usług wymienionych w §4 ust. 5-6 Wzoru umowy.”</w:t>
      </w:r>
    </w:p>
    <w:p w14:paraId="37D2E2F4" w14:textId="7FAE5CFC" w:rsidR="00FB3419" w:rsidRPr="00FB3419" w:rsidRDefault="00FB3419" w:rsidP="00FB3419">
      <w:pPr>
        <w:spacing w:after="0" w:line="360" w:lineRule="auto"/>
        <w:jc w:val="both"/>
        <w:rPr>
          <w:sz w:val="16"/>
          <w:szCs w:val="16"/>
        </w:rPr>
      </w:pPr>
    </w:p>
    <w:p w14:paraId="3286CE7E" w14:textId="586BAC7D" w:rsidR="007F7DE5" w:rsidRDefault="007F7DE5" w:rsidP="00FB341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Rozdz. III ust. 2 pkt. 2.1. ppkt. 2) wykreśla się zapis oznaczony literą c) o brzmieniu: „świadczenie usług wymienionych w §4 ust. 5-6 Wzoru umowy.”</w:t>
      </w:r>
    </w:p>
    <w:p w14:paraId="35C51033" w14:textId="05C95CDE" w:rsidR="00FB3419" w:rsidRPr="00FB3419" w:rsidRDefault="00FB3419" w:rsidP="00FB3419">
      <w:pPr>
        <w:spacing w:after="0" w:line="360" w:lineRule="auto"/>
        <w:jc w:val="both"/>
        <w:rPr>
          <w:sz w:val="16"/>
          <w:szCs w:val="16"/>
        </w:rPr>
      </w:pPr>
    </w:p>
    <w:p w14:paraId="78AC9787" w14:textId="1371D44D" w:rsidR="007F7DE5" w:rsidRDefault="007F7DE5" w:rsidP="00FB341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Rozdz. III ust. 2 pkt. 2.1. ppkt. 3) wykreśla się zapis oznaczony literą b) o brzmieniu: „świadczenie usług wymienionych w §4 ust. 5-6 Wzoru umowy.”</w:t>
      </w:r>
    </w:p>
    <w:p w14:paraId="10EA38D6" w14:textId="14F60B59" w:rsidR="00FB3419" w:rsidRPr="00FB3419" w:rsidRDefault="00FB3419" w:rsidP="00FB3419">
      <w:pPr>
        <w:spacing w:after="0" w:line="360" w:lineRule="auto"/>
        <w:jc w:val="both"/>
        <w:rPr>
          <w:sz w:val="16"/>
          <w:szCs w:val="16"/>
        </w:rPr>
      </w:pPr>
    </w:p>
    <w:p w14:paraId="103E1B7E" w14:textId="77777777" w:rsidR="007F7DE5" w:rsidRDefault="007F7DE5" w:rsidP="00FB341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Rozdz. III ust. 2 pkt. 2.2. dokonuje się zmiany poprzez dodanie na końcu zdania sformułowania „,do dnia 30.09.2024 roku.”, tak więc pkt. 2.2. </w:t>
      </w:r>
      <w:r>
        <w:rPr>
          <w:sz w:val="24"/>
          <w:szCs w:val="24"/>
          <w:u w:val="single"/>
        </w:rPr>
        <w:t>otrzymuje brzmienie</w:t>
      </w:r>
      <w:r>
        <w:rPr>
          <w:sz w:val="24"/>
          <w:szCs w:val="24"/>
        </w:rPr>
        <w:t>: „2.2. Z chwilą dostarczenia i konfiguracji Systemu Wykonawca będzie świadczyć usługę w ramach modelu SaaS, zgodnie z postanowieniami §4 ust. 5 Wzoru umowy, do dnia 30.09.2024 roku.”</w:t>
      </w:r>
    </w:p>
    <w:p w14:paraId="39B17795" w14:textId="77777777" w:rsidR="007F7DE5" w:rsidRPr="00FB3419" w:rsidRDefault="007F7DE5" w:rsidP="00FB3419">
      <w:pPr>
        <w:spacing w:after="0" w:line="360" w:lineRule="auto"/>
        <w:jc w:val="both"/>
        <w:rPr>
          <w:sz w:val="16"/>
          <w:szCs w:val="16"/>
        </w:rPr>
      </w:pPr>
    </w:p>
    <w:p w14:paraId="68455B8E" w14:textId="77777777" w:rsidR="007F7DE5" w:rsidRDefault="007F7DE5" w:rsidP="00FB341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W Rozdz. </w:t>
      </w:r>
      <w:r>
        <w:rPr>
          <w:sz w:val="24"/>
          <w:szCs w:val="24"/>
        </w:rPr>
        <w:t>Va dokonuje się następującej zmiany:</w:t>
      </w:r>
    </w:p>
    <w:p w14:paraId="47D63AEA" w14:textId="77777777" w:rsidR="007F7DE5" w:rsidRDefault="007F7DE5" w:rsidP="007F7DE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- zapis o brzmieniu</w:t>
      </w:r>
      <w:r>
        <w:rPr>
          <w:sz w:val="24"/>
          <w:szCs w:val="24"/>
        </w:rPr>
        <w:t>:</w:t>
      </w:r>
    </w:p>
    <w:p w14:paraId="009F052B" w14:textId="77777777" w:rsidR="007F7DE5" w:rsidRDefault="007F7DE5" w:rsidP="007F7DE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„Zamawiający nie przewiduje wykluczenia Wykonawcy na podstawie fakultatywnych przesłanek, o których mowa w art. 24 ust. 5 ustawy Pzp.”</w:t>
      </w:r>
    </w:p>
    <w:p w14:paraId="6F95F425" w14:textId="77777777" w:rsidR="007F7DE5" w:rsidRDefault="007F7DE5" w:rsidP="007F7DE5">
      <w:pPr>
        <w:pStyle w:val="Akapitzlist"/>
        <w:autoSpaceDE w:val="0"/>
        <w:autoSpaceDN w:val="0"/>
        <w:adjustRightInd w:val="0"/>
        <w:ind w:left="72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  <w:u w:val="single"/>
        </w:rPr>
        <w:t>- otrzymuje brzmienie</w:t>
      </w:r>
      <w:r>
        <w:rPr>
          <w:rFonts w:eastAsia="Calibri"/>
          <w:bCs/>
          <w:sz w:val="24"/>
          <w:szCs w:val="24"/>
        </w:rPr>
        <w:t>:</w:t>
      </w:r>
    </w:p>
    <w:p w14:paraId="66C4321E" w14:textId="77777777" w:rsidR="007F7DE5" w:rsidRDefault="007F7DE5" w:rsidP="007F7DE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10"/>
          <w:szCs w:val="10"/>
          <w:highlight w:val="yellow"/>
        </w:rPr>
      </w:pPr>
    </w:p>
    <w:p w14:paraId="0FC385E3" w14:textId="77777777" w:rsidR="007F7DE5" w:rsidRDefault="007F7DE5" w:rsidP="00FB3419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„Zamawiający przewiduje wykluczenie Wykonawcy na podstawie fakultatywnej przesłanki, o której mowa w art. 24 ust. 5 pkt 8 ustawy Pzp</w:t>
      </w:r>
      <w:r>
        <w:rPr>
          <w:sz w:val="24"/>
          <w:szCs w:val="24"/>
        </w:rPr>
        <w:t>, tj. Zamawiający wykluczy Wykonawcę, „</w:t>
      </w:r>
      <w:r>
        <w:rPr>
          <w:i/>
          <w:sz w:val="24"/>
          <w:szCs w:val="24"/>
        </w:rPr>
        <w:t>który 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 odsetkami lub grzywnami lub zawarł wiążące porozumienie w sprawie spłaty tych należności</w:t>
      </w:r>
      <w:r>
        <w:rPr>
          <w:sz w:val="24"/>
          <w:szCs w:val="24"/>
        </w:rPr>
        <w:t>”.”</w:t>
      </w:r>
    </w:p>
    <w:p w14:paraId="5AF418E6" w14:textId="77777777" w:rsidR="007F7DE5" w:rsidRPr="00FB3419" w:rsidRDefault="007F7DE5" w:rsidP="00FB3419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16"/>
          <w:szCs w:val="16"/>
        </w:rPr>
      </w:pPr>
    </w:p>
    <w:p w14:paraId="616C1BAD" w14:textId="77777777" w:rsidR="007F7DE5" w:rsidRDefault="007F7DE5" w:rsidP="00FB3419">
      <w:pPr>
        <w:numPr>
          <w:ilvl w:val="1"/>
          <w:numId w:val="12"/>
        </w:numPr>
        <w:spacing w:after="0" w:line="360" w:lineRule="auto"/>
        <w:ind w:right="40" w:hanging="114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Rozdz. V ust. 1 pkt. 1.1. dokonuje się następującej zmiany:</w:t>
      </w:r>
    </w:p>
    <w:p w14:paraId="0B6E99D0" w14:textId="77777777" w:rsidR="007F7DE5" w:rsidRDefault="007F7DE5" w:rsidP="007F7DE5">
      <w:pPr>
        <w:spacing w:after="0" w:line="360" w:lineRule="auto"/>
        <w:ind w:left="540" w:right="4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zapis o brzmieniu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D0F6B7F" w14:textId="77777777" w:rsidR="007F7DE5" w:rsidRDefault="007F7DE5" w:rsidP="007F7DE5">
      <w:pPr>
        <w:spacing w:after="0" w:line="360" w:lineRule="auto"/>
        <w:ind w:left="54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„1.1. O udzielenie zamówienia mogą ubiegać się Wykonawcy, którzy zgodnie z art. 22 ust. 1 pkt. 1 ustawy Pzp nie podlegają wykluczeniu z udziału w postępowaniu, tj.:</w:t>
      </w:r>
    </w:p>
    <w:p w14:paraId="439BC40C" w14:textId="77777777" w:rsidR="007F7DE5" w:rsidRDefault="007F7DE5" w:rsidP="007F7DE5">
      <w:pPr>
        <w:pStyle w:val="Akapitzlist"/>
        <w:spacing w:line="360" w:lineRule="auto"/>
        <w:ind w:left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Zamawiający uzna, że Wykonawca nie podlega wykluczeniu z postępowania o udzielenie zamówienia publicznego, jeżeli nie wystąpi żadna z przesłanek wskazanych w art. 24 ust. 1 pkt 12-23 ustawy Pzp oraz , z zastrzeżeniem dyspozycji zawartych w art. 24 ust. 7 - 10 i 12 ustawy Pzp.”</w:t>
      </w:r>
    </w:p>
    <w:p w14:paraId="49BCE331" w14:textId="77777777" w:rsidR="007F7DE5" w:rsidRPr="00FB3419" w:rsidRDefault="007F7DE5" w:rsidP="007F7DE5">
      <w:pPr>
        <w:pStyle w:val="Akapitzlist"/>
        <w:spacing w:line="360" w:lineRule="auto"/>
        <w:ind w:left="540"/>
        <w:jc w:val="both"/>
        <w:outlineLvl w:val="0"/>
        <w:rPr>
          <w:rFonts w:eastAsia="Calibri"/>
          <w:sz w:val="10"/>
          <w:szCs w:val="10"/>
        </w:rPr>
      </w:pPr>
    </w:p>
    <w:p w14:paraId="6E6498AD" w14:textId="77777777" w:rsidR="007F7DE5" w:rsidRDefault="007F7DE5" w:rsidP="007F7DE5">
      <w:pPr>
        <w:spacing w:after="0" w:line="360" w:lineRule="auto"/>
        <w:ind w:left="540" w:right="4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- otrzymuje brzmienie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44228CC" w14:textId="77777777" w:rsidR="007F7DE5" w:rsidRDefault="007F7DE5" w:rsidP="007F7DE5">
      <w:pPr>
        <w:spacing w:after="0" w:line="360" w:lineRule="auto"/>
        <w:ind w:left="54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„1.1. O udzielenie zamówienia mogą ubiegać się Wykonawcy, którzy zgodnie z art. 22 ust. 1 pkt. 1 ustawy Pzp nie podlegają wykluczeniu z udziału w postępowaniu, tj.:</w:t>
      </w:r>
    </w:p>
    <w:p w14:paraId="1923EF01" w14:textId="77777777" w:rsidR="007F7DE5" w:rsidRDefault="007F7DE5" w:rsidP="007F7DE5">
      <w:pPr>
        <w:pStyle w:val="Akapitzlist"/>
        <w:spacing w:line="360" w:lineRule="auto"/>
        <w:ind w:left="540"/>
        <w:jc w:val="both"/>
        <w:outlineLvl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Zamawiający uzna, że Wykonawca nie podlega wykluczeniu z postępowania o udzielenie zamówienia publicznego, jeżeli nie wystąpi żadna z przesłanek wskazanych w art. 24 ust. 1 pkt 12-23 ustawy Pzp oraz wskazana przez Zamawiającego w Rozdz. Va SIWZ </w:t>
      </w:r>
      <w:r>
        <w:rPr>
          <w:sz w:val="24"/>
          <w:szCs w:val="24"/>
        </w:rPr>
        <w:lastRenderedPageBreak/>
        <w:t>fakultatywna przesłanka, o której mowa w art. 24 ust. 5 pkt. 8 ustawy Pzp, z zastrzeżeniem dyspozycji zawartych w art. 24 ust. 7 - 10 i 12 ustawy Pzp.”</w:t>
      </w:r>
    </w:p>
    <w:p w14:paraId="714F30E1" w14:textId="77777777" w:rsidR="007F7DE5" w:rsidRDefault="007F7DE5" w:rsidP="007F7DE5">
      <w:pPr>
        <w:numPr>
          <w:ilvl w:val="1"/>
          <w:numId w:val="12"/>
        </w:numPr>
        <w:spacing w:after="0" w:line="360" w:lineRule="auto"/>
        <w:ind w:right="40" w:hanging="114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Rozdz. VI część C ust. 2: z uwagi na fakt, iż treść punktu 2.2. jest powtórzona w punkcie 2.5. </w:t>
      </w:r>
      <w:r>
        <w:rPr>
          <w:rFonts w:ascii="Times New Roman" w:hAnsi="Times New Roman"/>
          <w:sz w:val="24"/>
          <w:szCs w:val="24"/>
          <w:u w:val="single"/>
        </w:rPr>
        <w:t>wykreśla się treść punktu 2.2.,</w:t>
      </w:r>
      <w:r>
        <w:rPr>
          <w:rFonts w:ascii="Times New Roman" w:hAnsi="Times New Roman"/>
          <w:sz w:val="24"/>
          <w:szCs w:val="24"/>
        </w:rPr>
        <w:t xml:space="preserve"> natomiast treść punktu 2.5. pozostaje bez zmian. Jednocześnie, w związku ze zmianą treści SIWZ dotyczącą fakultatywnej przesłanki wykluczenia Wykonawcy z postępowania na podstawie art. 24 ust. 5 pkt. 8 ustawy Pzp (patrz wyżej punkt 7 niniejszej Informacji) </w:t>
      </w:r>
      <w:r>
        <w:rPr>
          <w:rFonts w:ascii="Times New Roman" w:hAnsi="Times New Roman"/>
          <w:sz w:val="24"/>
          <w:szCs w:val="24"/>
          <w:u w:val="single"/>
        </w:rPr>
        <w:t>punkt 2.2. otrzymuje brzmienie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61329F8" w14:textId="77777777" w:rsidR="007F7DE5" w:rsidRDefault="007F7DE5" w:rsidP="00FB3419">
      <w:pPr>
        <w:pStyle w:val="Akapitzlist"/>
        <w:spacing w:line="360" w:lineRule="auto"/>
        <w:ind w:left="1429"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„2.2. </w:t>
      </w:r>
      <w:r>
        <w:rPr>
          <w:b/>
          <w:sz w:val="24"/>
          <w:szCs w:val="24"/>
        </w:rPr>
        <w:t>oświadczenie Wykonawcy</w:t>
      </w:r>
      <w:r>
        <w:rPr>
          <w:sz w:val="24"/>
          <w:szCs w:val="24"/>
        </w:rPr>
        <w:t xml:space="preserve"> o niezaleganiu z opłacaniem podatków i opłat lokalnych, o których mowa w ustawie z dnia 12 stycznia 1991 r. o podatkach i opłatach lokalnych (Dz. U. z 2016 r. poz. 716);”</w:t>
      </w:r>
    </w:p>
    <w:p w14:paraId="283DB6E2" w14:textId="77777777" w:rsidR="007F7DE5" w:rsidRPr="00FB3419" w:rsidRDefault="007F7DE5" w:rsidP="00FB3419">
      <w:pPr>
        <w:spacing w:after="0" w:line="360" w:lineRule="auto"/>
        <w:ind w:right="40"/>
        <w:jc w:val="both"/>
        <w:outlineLvl w:val="0"/>
        <w:rPr>
          <w:sz w:val="16"/>
          <w:szCs w:val="16"/>
        </w:rPr>
      </w:pPr>
    </w:p>
    <w:p w14:paraId="629DC0E2" w14:textId="77777777" w:rsidR="007F7DE5" w:rsidRDefault="007F7DE5" w:rsidP="00FB34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 Rozdziale XI ust. 6 dokonuje się następującej zmiany:</w:t>
      </w:r>
    </w:p>
    <w:p w14:paraId="58FD9490" w14:textId="77777777" w:rsidR="007F7DE5" w:rsidRDefault="007F7DE5" w:rsidP="007F7DE5">
      <w:pPr>
        <w:pStyle w:val="Akapitzlist"/>
        <w:autoSpaceDE w:val="0"/>
        <w:autoSpaceDN w:val="0"/>
        <w:adjustRightInd w:val="0"/>
        <w:spacing w:before="26" w:line="360" w:lineRule="auto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zapis o brzmieniu</w:t>
      </w:r>
      <w:r>
        <w:rPr>
          <w:sz w:val="24"/>
          <w:szCs w:val="24"/>
        </w:rPr>
        <w:t>:</w:t>
      </w:r>
    </w:p>
    <w:p w14:paraId="133938D3" w14:textId="77777777" w:rsidR="007F7DE5" w:rsidRDefault="007F7DE5" w:rsidP="00FB3419">
      <w:pPr>
        <w:pStyle w:val="Akapitzlist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„6. Postępowanie o udzielenie zamówienia prowadzi się w języku polskim. Zamawiający dopuszcza złożenie oświadczeń, oferty oraz innych </w:t>
      </w:r>
      <w:r>
        <w:rPr>
          <w:color w:val="000000" w:themeColor="text1"/>
          <w:sz w:val="24"/>
          <w:szCs w:val="24"/>
        </w:rPr>
        <w:t>dokumentów również w języku angielskim.”</w:t>
      </w:r>
    </w:p>
    <w:p w14:paraId="1545A855" w14:textId="77777777" w:rsidR="007F7DE5" w:rsidRPr="00FB3419" w:rsidRDefault="007F7DE5" w:rsidP="00FB3419">
      <w:pPr>
        <w:pStyle w:val="Akapitzlist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 w:themeColor="text1"/>
          <w:sz w:val="10"/>
          <w:szCs w:val="10"/>
        </w:rPr>
      </w:pPr>
    </w:p>
    <w:p w14:paraId="2C5788C4" w14:textId="77777777" w:rsidR="007F7DE5" w:rsidRDefault="007F7DE5" w:rsidP="00FB3419">
      <w:pPr>
        <w:pStyle w:val="Akapitzlist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>
        <w:rPr>
          <w:color w:val="000000" w:themeColor="text1"/>
          <w:sz w:val="24"/>
          <w:szCs w:val="24"/>
          <w:u w:val="single"/>
        </w:rPr>
        <w:t>otrzymuje brzmienie</w:t>
      </w:r>
      <w:r>
        <w:rPr>
          <w:color w:val="000000" w:themeColor="text1"/>
          <w:sz w:val="24"/>
          <w:szCs w:val="24"/>
        </w:rPr>
        <w:t>:</w:t>
      </w:r>
    </w:p>
    <w:p w14:paraId="35269069" w14:textId="77777777" w:rsidR="007F7DE5" w:rsidRDefault="007F7DE5" w:rsidP="007F7DE5">
      <w:pPr>
        <w:spacing w:after="0" w:line="360" w:lineRule="auto"/>
        <w:ind w:left="1134" w:hanging="425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„6. </w:t>
      </w:r>
      <w:r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Postępowanie o udzielenie zamówienia prowadzi się w języku polskim. Zamawiający dopuszcza złożenie oświadczeń, oferty oraz innych dokumentów również w języku angielskim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Oferta wraz z załącznikami musi być sporządzona w języku polskim lub angielskim. Każdy dokument złożony wraz z ofertą, a także złożony na wezwanie Zamawiającego, sporządzony w innym języku niż język polski lub język angielski winien być złożony wraz z tłumaczeniem na język polski.</w:t>
      </w:r>
    </w:p>
    <w:p w14:paraId="237ED161" w14:textId="77777777" w:rsidR="007F7DE5" w:rsidRDefault="007F7DE5" w:rsidP="007F7DE5">
      <w:pPr>
        <w:spacing w:after="0" w:line="360" w:lineRule="auto"/>
        <w:ind w:left="1134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Na podstawie art. 9 ust. 4 ustawy Pzp Zamawiający dopuszcza możliwość zwracania się do Zamawiającego o wyjaśnienie treści SIWZ również w języku angielskim i na pytania o wyjaśnienie treści SIWZ sformułowane w języku angielskim Zamawiający udzieli odpowiedzi w języku angielskim i polskim, natomiast na pytania o wyjaśnienie treści SIWZ sformułowane w języku polskim Zamawiający udzieli odpowiedzi tylko w języku polskim.</w:t>
      </w:r>
    </w:p>
    <w:p w14:paraId="533349C8" w14:textId="77777777" w:rsidR="007F7DE5" w:rsidRDefault="007F7DE5" w:rsidP="007F7DE5">
      <w:pPr>
        <w:spacing w:after="0" w:line="360" w:lineRule="auto"/>
        <w:ind w:left="1134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Zamawiający informuje, że dodatkowo zamieszcza SIWZ wraz z Załącznikami sporządzone w języku angielskim na stronie internetowej Zamawiającego, w dziale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„Zamówienia publiczne”, w miejscu gdzie udostępniono SIWZ wraz z Załącznikami w języku polskim (</w:t>
      </w:r>
      <w:hyperlink r:id="rId7" w:history="1">
        <w:r>
          <w:rPr>
            <w:rStyle w:val="Hipercze"/>
            <w:rFonts w:ascii="Times New Roman" w:hAnsi="Times New Roman"/>
            <w:iCs/>
            <w:color w:val="000000" w:themeColor="text1"/>
            <w:sz w:val="24"/>
            <w:szCs w:val="24"/>
          </w:rPr>
          <w:t>http://bn.org.pl/bip/zamowienia-publiczne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), a także może, w szczególnie uzasadnionych przypadkach, sporządzić inne dokumenty oraz dokonywać niektórych czynności w przedmiotowym postępowaniu dodatkowo również w języku angielskim.</w:t>
      </w:r>
    </w:p>
    <w:p w14:paraId="71A26BCC" w14:textId="77777777" w:rsidR="007F7DE5" w:rsidRPr="00FB3419" w:rsidRDefault="007F7DE5" w:rsidP="007F7DE5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Zamawiający informuje, że z uwagi na pomocniczy, uzupełniający charakter zamieszczonych na stronie internetowej Zamawiającego materiałów w angielskiej wersji językowej, w przypadku zaistnienia rozbieżności pomiędzy </w:t>
      </w:r>
      <w:r w:rsidRPr="00FB3419">
        <w:rPr>
          <w:sz w:val="24"/>
          <w:szCs w:val="24"/>
        </w:rPr>
        <w:t xml:space="preserve">treścią polskiej i angielskiej wersji językowej, </w:t>
      </w:r>
      <w:r w:rsidRPr="00FB3419">
        <w:rPr>
          <w:b/>
          <w:sz w:val="24"/>
          <w:szCs w:val="24"/>
        </w:rPr>
        <w:t>za</w:t>
      </w:r>
      <w:r w:rsidRPr="00FB3419">
        <w:rPr>
          <w:sz w:val="24"/>
          <w:szCs w:val="24"/>
        </w:rPr>
        <w:t xml:space="preserve"> </w:t>
      </w:r>
      <w:r w:rsidRPr="00FB3419">
        <w:rPr>
          <w:b/>
          <w:sz w:val="24"/>
          <w:szCs w:val="24"/>
        </w:rPr>
        <w:t>obowiązującą będzie uznawana treść polskiej wersji językowej.</w:t>
      </w:r>
    </w:p>
    <w:p w14:paraId="7F0E71C2" w14:textId="77777777" w:rsidR="007F7DE5" w:rsidRPr="00FB3419" w:rsidRDefault="007F7DE5" w:rsidP="007F7DE5">
      <w:pPr>
        <w:pStyle w:val="Akapitzlist"/>
        <w:spacing w:line="360" w:lineRule="auto"/>
        <w:ind w:left="1134"/>
        <w:jc w:val="both"/>
        <w:rPr>
          <w:sz w:val="24"/>
          <w:szCs w:val="24"/>
        </w:rPr>
      </w:pPr>
      <w:r w:rsidRPr="00FB3419">
        <w:rPr>
          <w:sz w:val="24"/>
          <w:szCs w:val="24"/>
        </w:rPr>
        <w:t xml:space="preserve">Jeżeli w postępowaniu zostanie wybrany Wykonawca, który ma siedzibę lub miejsce zamieszkania poza terytorium Rzeczypospolitej Polskiej (podmiot zagraniczny), Zamawiający dopuszcza podpisanie z takim Wykonawcą umowy w dwóch wersjach językowych, tj. w języku polskim i w języku angielskim. W przypadku powstania rozbieżności w treści umowy pomiędzy wersją językową polską i angielską lub wątpliwości interpretacyjnych co do poszczególnych postanowień umowy, </w:t>
      </w:r>
      <w:r w:rsidRPr="00FB3419">
        <w:rPr>
          <w:b/>
          <w:bCs/>
          <w:sz w:val="24"/>
          <w:szCs w:val="24"/>
        </w:rPr>
        <w:t>za</w:t>
      </w:r>
      <w:r w:rsidRPr="00FB3419">
        <w:rPr>
          <w:sz w:val="24"/>
          <w:szCs w:val="24"/>
        </w:rPr>
        <w:t xml:space="preserve"> </w:t>
      </w:r>
      <w:r w:rsidRPr="00FB3419">
        <w:rPr>
          <w:b/>
          <w:bCs/>
          <w:sz w:val="24"/>
          <w:szCs w:val="24"/>
        </w:rPr>
        <w:t>obowiązującą będzie uznawana treść polskiej wersji językowej umowy.</w:t>
      </w:r>
    </w:p>
    <w:p w14:paraId="682F1B08" w14:textId="77777777" w:rsidR="007F7DE5" w:rsidRPr="00FB3419" w:rsidRDefault="007F7DE5" w:rsidP="00FB3419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B3419">
        <w:rPr>
          <w:rFonts w:ascii="Times New Roman" w:hAnsi="Times New Roman"/>
          <w:sz w:val="24"/>
          <w:szCs w:val="24"/>
        </w:rPr>
        <w:t xml:space="preserve">Wszelkie spory mogące powstać w związku z zawarciem i wykonywaniem umowy strony umowy zobowiązane będą rozwiązywać w drodze wzajemnego porozumienia, a w przypadku braku jego osiągnięcia spór zostanie poddany pod rozstrzygnięcie sądu powszechnego </w:t>
      </w:r>
      <w:r w:rsidRPr="00FB3419">
        <w:rPr>
          <w:rFonts w:ascii="Times New Roman" w:hAnsi="Times New Roman"/>
          <w:sz w:val="24"/>
          <w:szCs w:val="24"/>
          <w:u w:val="single"/>
        </w:rPr>
        <w:t>właściwego ze względu na siedzibę Zamawiającego</w:t>
      </w:r>
      <w:r w:rsidRPr="00FB3419">
        <w:rPr>
          <w:rFonts w:ascii="Times New Roman" w:hAnsi="Times New Roman"/>
          <w:sz w:val="24"/>
          <w:szCs w:val="24"/>
        </w:rPr>
        <w:t>. W sprawach nieuregulowanych postanowieniami zawartej umowy będą miały zastosowanie powszechnie obowiązujące przepisy prawa, w szczególności przepisy ustawy Prawo zamówień publicznych, Kodeksu Cywilnego, ustawy o ochronie danych osobowych, ustawy o prawie autorskim i prawach pokrewnych.”</w:t>
      </w:r>
    </w:p>
    <w:p w14:paraId="722CEFF9" w14:textId="77777777" w:rsidR="007F7DE5" w:rsidRPr="00FB3419" w:rsidRDefault="007F7DE5" w:rsidP="00FB3419">
      <w:pPr>
        <w:pStyle w:val="Akapitzlist"/>
        <w:spacing w:line="360" w:lineRule="auto"/>
        <w:ind w:left="0"/>
        <w:jc w:val="both"/>
        <w:rPr>
          <w:sz w:val="16"/>
          <w:szCs w:val="16"/>
        </w:rPr>
      </w:pPr>
    </w:p>
    <w:p w14:paraId="40FF1D24" w14:textId="77777777" w:rsidR="007F7DE5" w:rsidRDefault="007F7DE5" w:rsidP="00FB34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 Rozdziale XI ust. 8 pkt. 3) dokonuje się następującej zmiany</w:t>
      </w:r>
    </w:p>
    <w:p w14:paraId="160DC752" w14:textId="77777777" w:rsidR="007F7DE5" w:rsidRDefault="007F7DE5" w:rsidP="007F7DE5">
      <w:pPr>
        <w:pStyle w:val="Akapitzlist"/>
        <w:autoSpaceDE w:val="0"/>
        <w:autoSpaceDN w:val="0"/>
        <w:adjustRightInd w:val="0"/>
        <w:spacing w:before="26" w:line="360" w:lineRule="auto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zapis o brzmieniu</w:t>
      </w:r>
      <w:r>
        <w:rPr>
          <w:sz w:val="24"/>
          <w:szCs w:val="24"/>
        </w:rPr>
        <w:t>:</w:t>
      </w:r>
    </w:p>
    <w:p w14:paraId="29A45514" w14:textId="77777777" w:rsidR="007F7DE5" w:rsidRDefault="007F7DE5" w:rsidP="00FB341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„3) w odniesieniu do warunków określonych w art. 22 ust. 1 pkt. 1 ustawy Pzp każdy z Wykonawców wspólnie ubiegających się o udzielenie zamówienia, musi oddzielnie udokumentować fakt, że nie podlega wykluczeniu z postępowania na podstawie art. 24 ust. 1 pkt.12-23 ustawy Pzp,”</w:t>
      </w:r>
    </w:p>
    <w:p w14:paraId="2060B443" w14:textId="77777777" w:rsidR="007F7DE5" w:rsidRPr="00FB3419" w:rsidRDefault="007F7DE5" w:rsidP="00FB3419">
      <w:pPr>
        <w:spacing w:after="0" w:line="360" w:lineRule="auto"/>
        <w:ind w:left="357"/>
        <w:jc w:val="both"/>
        <w:rPr>
          <w:rFonts w:ascii="Times New Roman" w:hAnsi="Times New Roman"/>
          <w:sz w:val="10"/>
          <w:szCs w:val="10"/>
          <w:u w:val="single"/>
        </w:rPr>
      </w:pPr>
    </w:p>
    <w:p w14:paraId="38F03992" w14:textId="77777777" w:rsidR="007F7DE5" w:rsidRDefault="007F7DE5" w:rsidP="00FB3419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- otrzymuje brzmienie</w:t>
      </w:r>
      <w:r>
        <w:rPr>
          <w:rFonts w:ascii="Times New Roman" w:hAnsi="Times New Roman"/>
          <w:sz w:val="24"/>
          <w:szCs w:val="24"/>
        </w:rPr>
        <w:t>:</w:t>
      </w:r>
    </w:p>
    <w:p w14:paraId="72DD5799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„3) w odniesieniu do warunków określonych w art. 22 ust. 1 pkt. 1 ustawy Pzp każdy z Wykonawców wspólnie ubiegających się o udzielenie zamówienia, musi oddzielnie udokumentować fakt, że nie podlega wykluczeniu z postępowania na podstawie art. 24 ust. 1 pkt.12-23 ustawy Pzp oraz art. 24 ust. ust. 5 pkt. 8 ustawy Pzp,”</w:t>
      </w:r>
    </w:p>
    <w:p w14:paraId="30768650" w14:textId="77777777" w:rsidR="007F7DE5" w:rsidRPr="00FB3419" w:rsidRDefault="007F7DE5" w:rsidP="007F7DE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4E0B7D1C" w14:textId="77777777" w:rsidR="007F7DE5" w:rsidRDefault="007F7DE5" w:rsidP="007F7DE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Rozdz. XIV ust. 1 pkt. 2 dokonuje następującej zmiany</w:t>
      </w:r>
      <w:r>
        <w:rPr>
          <w:sz w:val="24"/>
          <w:szCs w:val="24"/>
          <w:u w:val="single"/>
        </w:rPr>
        <w:t>:</w:t>
      </w:r>
    </w:p>
    <w:p w14:paraId="29CB710B" w14:textId="77777777" w:rsidR="007F7DE5" w:rsidRDefault="007F7DE5" w:rsidP="007F7DE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zapis o brzmieniu</w:t>
      </w:r>
      <w:r>
        <w:rPr>
          <w:sz w:val="24"/>
          <w:szCs w:val="24"/>
        </w:rPr>
        <w:t xml:space="preserve">: </w:t>
      </w:r>
    </w:p>
    <w:p w14:paraId="7CBC6C9D" w14:textId="77777777" w:rsidR="007F7DE5" w:rsidRDefault="007F7DE5" w:rsidP="007F7DE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„2) opłata za wykonanie przedmiotu umowy, o którym mowa w §8 ust. 1 pkt. 1-3 Wzoru umowy (implementacja, szkolenie, przekazanie praw własności intelektualnej, udzielenie licencji)” </w:t>
      </w:r>
    </w:p>
    <w:p w14:paraId="639FB706" w14:textId="77777777" w:rsidR="007F7DE5" w:rsidRPr="00FB3419" w:rsidRDefault="007F7DE5" w:rsidP="007F7DE5">
      <w:pPr>
        <w:pStyle w:val="Akapitzlist"/>
        <w:spacing w:line="360" w:lineRule="auto"/>
        <w:ind w:left="720"/>
        <w:jc w:val="both"/>
        <w:rPr>
          <w:sz w:val="10"/>
          <w:szCs w:val="10"/>
          <w:u w:val="single"/>
        </w:rPr>
      </w:pPr>
    </w:p>
    <w:p w14:paraId="013D41EB" w14:textId="77777777" w:rsidR="007F7DE5" w:rsidRDefault="007F7DE5" w:rsidP="007F7DE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otrzymuje brzmienie</w:t>
      </w:r>
      <w:r>
        <w:rPr>
          <w:sz w:val="24"/>
          <w:szCs w:val="24"/>
        </w:rPr>
        <w:t xml:space="preserve">: </w:t>
      </w:r>
    </w:p>
    <w:p w14:paraId="26167498" w14:textId="77777777" w:rsidR="007F7DE5" w:rsidRDefault="007F7DE5" w:rsidP="007F7DE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„2) wynagrodzenie, o którym mowa w §8 ust. 1 pkt 1.1 Wzoru umowy, za wykonanie przedmiotu umowy w zakresie określonym w § 3 ust. 1 pkt 1-3 Wzoru umowy (implementacja, szkolenie, przekazanie praw własności intelektualnej, udzielenie licencji).”.</w:t>
      </w:r>
    </w:p>
    <w:p w14:paraId="4683A2BE" w14:textId="77777777" w:rsidR="007F7DE5" w:rsidRPr="00FB3419" w:rsidRDefault="007F7DE5" w:rsidP="007F7DE5">
      <w:pPr>
        <w:pStyle w:val="Akapitzlist"/>
        <w:spacing w:line="360" w:lineRule="auto"/>
        <w:ind w:left="720"/>
        <w:jc w:val="both"/>
        <w:rPr>
          <w:sz w:val="16"/>
          <w:szCs w:val="16"/>
        </w:rPr>
      </w:pPr>
    </w:p>
    <w:p w14:paraId="430728DB" w14:textId="77777777" w:rsidR="007F7DE5" w:rsidRDefault="007F7DE5" w:rsidP="007F7DE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Rozdz. XIV ust. 1 pkt. 3 dokonuje się następującej zmiany:</w:t>
      </w:r>
    </w:p>
    <w:p w14:paraId="04B722D8" w14:textId="77777777" w:rsidR="007F7DE5" w:rsidRDefault="007F7DE5" w:rsidP="007F7DE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zapis o brzmieniu:</w:t>
      </w:r>
    </w:p>
    <w:p w14:paraId="00C05E50" w14:textId="77777777" w:rsidR="007F7DE5" w:rsidRDefault="007F7DE5" w:rsidP="00FB3419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„3) opłata za wykonanie przedmiotu umowy, o którym mowa w §8 ust. 2 Wzoru umowy (świadczenie usługi w ramach modelu SaaS)”</w:t>
      </w:r>
    </w:p>
    <w:p w14:paraId="6EEECC1F" w14:textId="77777777" w:rsidR="007F7DE5" w:rsidRPr="00FB3419" w:rsidRDefault="007F7DE5" w:rsidP="00FB3419">
      <w:pPr>
        <w:pStyle w:val="Akapitzlist"/>
        <w:spacing w:line="360" w:lineRule="auto"/>
        <w:ind w:left="720"/>
        <w:jc w:val="both"/>
        <w:rPr>
          <w:sz w:val="10"/>
          <w:szCs w:val="10"/>
          <w:u w:val="single"/>
        </w:rPr>
      </w:pPr>
    </w:p>
    <w:p w14:paraId="5A19AFC8" w14:textId="77777777" w:rsidR="007F7DE5" w:rsidRDefault="007F7DE5" w:rsidP="00FB3419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otrzymuje brzmienie</w:t>
      </w:r>
      <w:r>
        <w:rPr>
          <w:sz w:val="24"/>
          <w:szCs w:val="24"/>
        </w:rPr>
        <w:t xml:space="preserve">: </w:t>
      </w:r>
    </w:p>
    <w:p w14:paraId="26796E0A" w14:textId="77777777" w:rsidR="007F7DE5" w:rsidRDefault="007F7DE5" w:rsidP="007F7DE5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„3) wynagrodzenie, o którym mowa w §8 ust. 1 pkt. 1.2 Wzoru umowy, za wykonanie przedmiotu umowy w zakresie określonym w §3 ust. 2 Wzoru umowy (świadczenie usługi w ramach modelu SaaS).”</w:t>
      </w:r>
    </w:p>
    <w:p w14:paraId="1B7F3C11" w14:textId="77777777" w:rsidR="007F7DE5" w:rsidRDefault="007F7DE5" w:rsidP="007F7DE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B30281F" w14:textId="77777777" w:rsidR="007F7DE5" w:rsidRPr="00FB3419" w:rsidRDefault="007F7DE5" w:rsidP="007F7D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3419">
        <w:rPr>
          <w:rFonts w:ascii="Times New Roman" w:hAnsi="Times New Roman"/>
          <w:sz w:val="24"/>
          <w:szCs w:val="24"/>
        </w:rPr>
        <w:lastRenderedPageBreak/>
        <w:t>W związku z powyższym zmianie ulegają zapisy w Rozdz. XIV ust. 2, poz. 2 i 3 tabeli oraz, dodatkowo, w poz. 1 tabeli zmianie ulega zapis w kol. 2 oraz opis w kolumnie 3 w sposób następujący:</w:t>
      </w:r>
    </w:p>
    <w:p w14:paraId="01802633" w14:textId="77777777" w:rsidR="007F7DE5" w:rsidRPr="00FB3419" w:rsidRDefault="007F7DE5" w:rsidP="007F7DE5">
      <w:pPr>
        <w:spacing w:after="0" w:line="360" w:lineRule="auto"/>
        <w:jc w:val="both"/>
        <w:rPr>
          <w:rFonts w:ascii="Times New Roman" w:hAnsi="Times New Roman"/>
          <w:sz w:val="10"/>
          <w:szCs w:val="10"/>
          <w:highlight w:val="green"/>
        </w:rPr>
      </w:pPr>
    </w:p>
    <w:p w14:paraId="2C462C99" w14:textId="77777777" w:rsidR="007F7DE5" w:rsidRDefault="007F7DE5" w:rsidP="007F7DE5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zapis o brzmieniu:</w:t>
      </w:r>
    </w:p>
    <w:tbl>
      <w:tblPr>
        <w:tblpPr w:leftFromText="141" w:rightFromText="141" w:bottomFromText="160" w:vertAnchor="text" w:horzAnchor="margin" w:tblpY="58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389"/>
        <w:gridCol w:w="1474"/>
      </w:tblGrid>
      <w:tr w:rsidR="007F7DE5" w14:paraId="50A5BF0A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9BAA8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A928A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Kryterium / zmienna we wzorze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8F9E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4334" w14:textId="77777777" w:rsidR="007F7DE5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 kryterium/</w:t>
            </w:r>
          </w:p>
          <w:p w14:paraId="114CF6D3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7F7DE5" w14:paraId="52D6804E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B9EE" w14:textId="77777777" w:rsidR="007F7DE5" w:rsidRDefault="007F7DE5" w:rsidP="007F7DE5">
            <w:pPr>
              <w:numPr>
                <w:ilvl w:val="0"/>
                <w:numId w:val="16"/>
              </w:numPr>
              <w:suppressAutoHyphens/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14F8407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8CC99" w14:textId="77777777" w:rsidR="007F7DE5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D688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oferty za przedmiot zamówienia uwzględniająca koszt opłaty za implementację Systemu i koszt opłaty abonamentowej za utrzymanie ciągłości działania Systemu.</w:t>
            </w:r>
          </w:p>
          <w:p w14:paraId="14BC0E27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= (C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) × 30 pkt</w:t>
            </w:r>
          </w:p>
          <w:p w14:paraId="0D77B3A1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14:paraId="4432E993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- liczba punktów przyznanych ofercie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kryterium: Cena (brutto)</w:t>
            </w:r>
          </w:p>
          <w:p w14:paraId="70378E2E" w14:textId="77777777" w:rsidR="007F7DE5" w:rsidRDefault="007F7DE5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najniższa cena (brutto) spośród wszystkich ocenianych ofert</w:t>
            </w:r>
          </w:p>
          <w:p w14:paraId="1E567C7D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of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cena (brutto) oferty badanej na którą składa się  koszt opłaty za implementację Systemu i koszt opłaty abonamentowej  za utrzymanie ciągłości działania Systemu.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91F6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30%/30 pkt</w:t>
            </w:r>
          </w:p>
        </w:tc>
      </w:tr>
      <w:tr w:rsidR="007F7DE5" w14:paraId="692C6DFB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0695" w14:textId="77777777" w:rsidR="007F7DE5" w:rsidRDefault="007F7DE5" w:rsidP="007F7DE5">
            <w:pPr>
              <w:numPr>
                <w:ilvl w:val="0"/>
                <w:numId w:val="16"/>
              </w:numPr>
              <w:suppressAutoHyphens/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3839" w14:textId="77777777" w:rsidR="007F7DE5" w:rsidRPr="00692E0A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92E0A">
              <w:rPr>
                <w:rFonts w:ascii="Times New Roman" w:eastAsia="Times New Roman" w:hAnsi="Times New Roman"/>
                <w:lang w:eastAsia="pl-PL"/>
              </w:rPr>
              <w:t>Opłata za implementację Systemu /</w:t>
            </w:r>
            <w:r w:rsidRPr="00692E0A">
              <w:rPr>
                <w:rFonts w:ascii="Times New Roman" w:hAnsi="Times New Roman"/>
              </w:rPr>
              <w:t xml:space="preserve"> </w:t>
            </w:r>
            <w:r w:rsidRPr="00692E0A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E874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oferty za przedmiot zamówienia uwzględniająca koszt opłaty za implementację Systemu w Bibliotece Narodowej i trzech bibliotekach wskazanych przez Bibliotekę Narodową (zgodnie ze Wzorem Umowy § 8 ust. 1 pkt 1.1).</w:t>
            </w:r>
          </w:p>
          <w:p w14:paraId="59018CD2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= (I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) × 10 pkt</w:t>
            </w:r>
          </w:p>
          <w:p w14:paraId="2B843699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14:paraId="0A2F4B0D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- liczba punktów przyznanych ofercie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kryterium:  opłata za implementację Systemu (brutto)</w:t>
            </w:r>
          </w:p>
          <w:p w14:paraId="535EDF6E" w14:textId="77777777" w:rsidR="007F7DE5" w:rsidRDefault="007F7DE5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najniższa cena (brutto) spośród wszystkich ocenianych ofert</w:t>
            </w:r>
          </w:p>
          <w:p w14:paraId="79AE5127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of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cena (brutto) oferty badanej na którą składa się opłata za implementację Systemu 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4F56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10%/10 pkt</w:t>
            </w:r>
          </w:p>
        </w:tc>
      </w:tr>
      <w:tr w:rsidR="007F7DE5" w14:paraId="7767C67A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2AEB" w14:textId="77777777" w:rsidR="007F7DE5" w:rsidRDefault="007F7DE5" w:rsidP="007F7DE5">
            <w:pPr>
              <w:numPr>
                <w:ilvl w:val="0"/>
                <w:numId w:val="16"/>
              </w:numPr>
              <w:suppressAutoHyphens/>
              <w:spacing w:after="0" w:line="23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796D" w14:textId="77EF049A" w:rsidR="007F7DE5" w:rsidRPr="00692E0A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92E0A">
              <w:rPr>
                <w:rFonts w:ascii="Times New Roman" w:eastAsia="Times New Roman" w:hAnsi="Times New Roman"/>
                <w:lang w:eastAsia="pl-PL"/>
              </w:rPr>
              <w:t xml:space="preserve">Opłata abonamentowa za utrzymanie ciągłości </w:t>
            </w:r>
            <w:r w:rsidRPr="00692E0A">
              <w:rPr>
                <w:rFonts w:ascii="Times New Roman" w:eastAsia="Times New Roman" w:hAnsi="Times New Roman"/>
                <w:lang w:eastAsia="pl-PL"/>
              </w:rPr>
              <w:lastRenderedPageBreak/>
              <w:t>działania Systemu /</w:t>
            </w:r>
            <w:r w:rsidRPr="00692E0A">
              <w:rPr>
                <w:rFonts w:ascii="Times New Roman" w:hAnsi="Times New Roman"/>
              </w:rPr>
              <w:t xml:space="preserve"> </w:t>
            </w:r>
            <w:r w:rsidRPr="00692E0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0E56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Cena brutto oferty za przedmiot zamówienia uwzględniająca koszt opłaty abonamentowej za utrzymanie ciągłości działania Systemu (zgodnie ze Wzorem Umowy § 8 ust. 1 pkt 1.2).</w:t>
            </w:r>
          </w:p>
          <w:p w14:paraId="2A3CB483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= (A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) × 20 pkt</w:t>
            </w:r>
          </w:p>
          <w:p w14:paraId="75E5D310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14:paraId="0CDF05FA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- liczba punktów przyznanych ofercie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kryterium:  Opłata abonamentowa za  utrzymanie ciągłości działania Systemu  (brutto)</w:t>
            </w:r>
          </w:p>
          <w:p w14:paraId="62F4F05B" w14:textId="77777777" w:rsidR="007F7DE5" w:rsidRDefault="007F7DE5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najniższa cena (brutto) spośród wszystkich ocenianych ofert</w:t>
            </w:r>
          </w:p>
          <w:p w14:paraId="69B5B729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of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cena (brutto) oferty badanej na którą składa się  opłata abonamentowa za  utrzymanie ciągłości działania Systemu.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9381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20%/20 pkt</w:t>
            </w:r>
          </w:p>
        </w:tc>
      </w:tr>
    </w:tbl>
    <w:p w14:paraId="63363805" w14:textId="77777777" w:rsidR="007F7DE5" w:rsidRPr="00FB3419" w:rsidRDefault="007F7DE5" w:rsidP="007F7DE5">
      <w:pPr>
        <w:spacing w:after="0" w:line="360" w:lineRule="auto"/>
        <w:jc w:val="both"/>
        <w:rPr>
          <w:rFonts w:ascii="Times New Roman" w:hAnsi="Times New Roman"/>
          <w:sz w:val="10"/>
          <w:szCs w:val="10"/>
          <w:highlight w:val="green"/>
        </w:rPr>
      </w:pPr>
    </w:p>
    <w:p w14:paraId="321001D7" w14:textId="77777777" w:rsidR="007F7DE5" w:rsidRDefault="007F7DE5" w:rsidP="007F7DE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otrzymuje brzmienie:</w:t>
      </w:r>
    </w:p>
    <w:tbl>
      <w:tblPr>
        <w:tblpPr w:leftFromText="141" w:rightFromText="141" w:bottomFromText="160" w:vertAnchor="text" w:horzAnchor="margin" w:tblpY="58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389"/>
        <w:gridCol w:w="1474"/>
      </w:tblGrid>
      <w:tr w:rsidR="007F7DE5" w14:paraId="49844304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36FC5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AA2B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Kryterium / zmienna we wzorze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DFAE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E88F" w14:textId="77777777" w:rsidR="007F7DE5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 kryterium/</w:t>
            </w:r>
          </w:p>
          <w:p w14:paraId="6A0E8153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liczba punktów</w:t>
            </w:r>
          </w:p>
        </w:tc>
      </w:tr>
      <w:tr w:rsidR="007F7DE5" w14:paraId="6CCB914B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BF93" w14:textId="77777777" w:rsidR="007F7DE5" w:rsidRDefault="007F7DE5">
            <w:pPr>
              <w:suppressAutoHyphens/>
              <w:spacing w:after="0" w:line="23" w:lineRule="atLeast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  <w:p w14:paraId="47C16369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9A78" w14:textId="77777777" w:rsidR="007F7DE5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oferty (brutto)/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D9F1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tym kryterium oceny ofert Zamawiający przyzna ofercie punkty na podstawie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ceny oferty (brutto), tj. łącznego wynagrodzenia brutto Wykonawcy, o którym mowa w §8 ust. 1 Wzoru umowy, za wykonanie całości przedmiotu umowy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BA6BF0E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zostaną obliczone wg poniższego wzoru:</w:t>
            </w:r>
          </w:p>
          <w:p w14:paraId="36FC4105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= (C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) × 30 pkt</w:t>
            </w:r>
          </w:p>
          <w:p w14:paraId="06573ADB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14:paraId="5B799576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- liczba punktów przyznanych ofercie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kryterium: Cena oferty (brutto)</w:t>
            </w:r>
          </w:p>
          <w:p w14:paraId="6267A8A8" w14:textId="77777777" w:rsidR="007F7DE5" w:rsidRDefault="007F7DE5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najniższa cena oferty (brutto) spośród wszystkich ocenianych ofert</w:t>
            </w:r>
          </w:p>
          <w:p w14:paraId="3DBE183D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of  </w:t>
            </w:r>
            <w:r>
              <w:rPr>
                <w:rFonts w:ascii="Times New Roman" w:hAnsi="Times New Roman"/>
                <w:sz w:val="24"/>
                <w:szCs w:val="24"/>
              </w:rPr>
              <w:t>- cena (brutto) oferty badanej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4A285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30%/30 pkt</w:t>
            </w:r>
          </w:p>
        </w:tc>
      </w:tr>
      <w:tr w:rsidR="007F7DE5" w14:paraId="1FB0444F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E74D" w14:textId="77777777" w:rsidR="007F7DE5" w:rsidRDefault="007F7DE5">
            <w:pPr>
              <w:suppressAutoHyphens/>
              <w:spacing w:after="0" w:line="23" w:lineRule="atLeast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54F4" w14:textId="77777777" w:rsidR="007F7DE5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Wynagrodzenie, o którym mowa w §8 ust. 1 pkt 1.1 Wzoru umowy, za wykonanie przedmiotu umowy w zakresie określonym w § 3 ust. 1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pkt 1-3 Wzoru umowy (implementacja, szkolenie, przekazanie praw własności intelektualnej,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udzielenie licencji)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8A2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tym kryterium oceny ofert Zamawiający przyzna ofercie punkty na podstawie określonej przez Wykonawcę w ofercie kwoty wynagrodzenia brutto, o którym mowa w §8 ust. 1 pkt 1.1 Wzoru umowy, za wykonanie przedmiotu umowy w zakresie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określonym w §3 ust. 1 pkt 1-3 Wzoru umowy;</w:t>
            </w:r>
          </w:p>
          <w:p w14:paraId="14BAE939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zostaną obliczone wg poniższego wzoru:</w:t>
            </w:r>
          </w:p>
          <w:p w14:paraId="6191F64A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= (I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) × 10 pkt</w:t>
            </w:r>
          </w:p>
          <w:p w14:paraId="37A252C5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14:paraId="694E19E5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- liczba punktów przyznanych ofercie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opisywanym kryterium</w:t>
            </w:r>
          </w:p>
          <w:p w14:paraId="74444738" w14:textId="77777777" w:rsidR="007F7DE5" w:rsidRDefault="007F7DE5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najniższa kwota wynagrodzenia brutto, o którym mowa w §8 ust. 1 pkt 1.1 Wzoru umowy, za wykonanie przedmiotu umowy w zakresie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określonym w §3 ust. 1 pkt 1-3 Wzoru umowy, spośród wszystkich ocenianych ofert</w:t>
            </w:r>
          </w:p>
          <w:p w14:paraId="7A6D3829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of  </w:t>
            </w:r>
            <w:r>
              <w:rPr>
                <w:rFonts w:ascii="Times New Roman" w:hAnsi="Times New Roman"/>
                <w:sz w:val="24"/>
                <w:szCs w:val="24"/>
              </w:rPr>
              <w:t>- kwota wynagrodzenia brutto oferty badanej, o którym mowa w §8 ust. 1 pkt 1.1 Wzoru umowy, za wykonanie przedmiotu umowy w zakresie określonym w §3 ust. 1 pkt 1-3 Wzoru umowy, podana przez Wykonawcę w ofercie badanej</w:t>
            </w:r>
          </w:p>
          <w:p w14:paraId="4B1070CF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8F0A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10%/10 pkt</w:t>
            </w:r>
          </w:p>
        </w:tc>
      </w:tr>
      <w:tr w:rsidR="007F7DE5" w14:paraId="2F6C850F" w14:textId="77777777" w:rsidTr="007F7D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3DBA" w14:textId="77777777" w:rsidR="007F7DE5" w:rsidRDefault="007F7DE5">
            <w:pPr>
              <w:suppressAutoHyphens/>
              <w:spacing w:after="0" w:line="23" w:lineRule="atLeast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D6CB" w14:textId="77777777" w:rsidR="007F7DE5" w:rsidRDefault="007F7DE5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Wynagrodzenie, o którym mowa w §8 ust. 1 pkt. 1.2 Wzoru umowy, za wykonanie przedmiotu umowy w zakresie określonym w §3 ust. 2 Wzoru umowy (świadczenie usługi w ramach modelu SaaS)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1BDC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kryterium oceny ofert Zamawiający przyzna ofercie punkty na podstawie określonej przez Wykonawcę w ofercie kwoty wynagrodzenia brutto, o którym mowa w §8 ust. 1 pkt 1.2 Wzoru umowy, za wykonanie przedmiotu umowy w zakresie określonym w §3 ust. 2 Wzoru umowy;</w:t>
            </w:r>
          </w:p>
          <w:p w14:paraId="3F2BB943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zostaną obliczone wg poniższego wzoru:</w:t>
            </w:r>
          </w:p>
          <w:p w14:paraId="0B6F2060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= (A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>) × 20 pkt</w:t>
            </w:r>
          </w:p>
          <w:p w14:paraId="4139BEF8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14:paraId="5F5FFD7E" w14:textId="77777777" w:rsidR="007F7DE5" w:rsidRDefault="007F7DE5">
            <w:pPr>
              <w:spacing w:after="0" w:line="23" w:lineRule="atLeast"/>
              <w:ind w:left="35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- liczba punktów przyznanych ofercie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opisywanym kryterium</w:t>
            </w:r>
          </w:p>
          <w:p w14:paraId="008CBCF8" w14:textId="77777777" w:rsidR="007F7DE5" w:rsidRDefault="007F7DE5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najniższa kwota wynagrodzenia brutto, o którym mowa w §8 ust. 1 pkt 1.2 Wzoru umowy, za wykonanie przedmiotu umowy w zakresie określonym w §3 ust. 2 Wzoru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umowy, spośród wszystkich ocenianych ofert</w:t>
            </w:r>
          </w:p>
          <w:p w14:paraId="323A22AD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of  </w:t>
            </w:r>
            <w:r>
              <w:rPr>
                <w:rFonts w:ascii="Times New Roman" w:hAnsi="Times New Roman"/>
                <w:sz w:val="24"/>
                <w:szCs w:val="24"/>
              </w:rPr>
              <w:t>- kwota wynagrodzenia brutto, o którym mowa §8 ust. 1 pkt 1.2 Wzoru umowy, za wykonanie przedmiotu umowy w zakresie określonym w §3 ust. 2 Wzoru umowy, podana przez Wykonawcę w ofercie badanej</w:t>
            </w:r>
          </w:p>
          <w:p w14:paraId="7B51239B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FF810" w14:textId="77777777" w:rsidR="007F7DE5" w:rsidRDefault="007F7DE5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20%/20 pkt</w:t>
            </w:r>
          </w:p>
        </w:tc>
      </w:tr>
    </w:tbl>
    <w:p w14:paraId="41E6339C" w14:textId="77777777" w:rsidR="007F7DE5" w:rsidRDefault="007F7DE5" w:rsidP="007F7DE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3756AEA1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Zgodnie z art. 11c ustawy Pzp Zamawiający zmienia ogłoszenie o zamówieniu </w:t>
      </w:r>
      <w:r>
        <w:rPr>
          <w:sz w:val="24"/>
          <w:szCs w:val="24"/>
        </w:rPr>
        <w:br/>
        <w:t>o nr 2017/S 156-323819 z dnia 2017-08-17:</w:t>
      </w:r>
    </w:p>
    <w:p w14:paraId="137630DB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83CF748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Sekcja II: Przedmiot</w:t>
      </w:r>
    </w:p>
    <w:p w14:paraId="15E76811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sekcji: II.2.4) </w:t>
      </w:r>
      <w:r>
        <w:rPr>
          <w:b/>
          <w:sz w:val="24"/>
          <w:szCs w:val="24"/>
        </w:rPr>
        <w:t>Opis zamówienia</w:t>
      </w:r>
      <w:r>
        <w:rPr>
          <w:sz w:val="24"/>
          <w:szCs w:val="24"/>
        </w:rPr>
        <w:t>:</w:t>
      </w:r>
    </w:p>
    <w:p w14:paraId="698FFEA8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Miejsce w którym znajduje się tekst do modyfikacji: ustęp 2 („Przedmiot zamówienia będzie realizowany”), punkt 3): </w:t>
      </w:r>
    </w:p>
    <w:p w14:paraId="542972DC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>- zamiast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:  </w:t>
      </w:r>
    </w:p>
    <w:p w14:paraId="5528371D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„3) Etap III – w terminie nie późniejszym niż do 14.8.2019 r.</w:t>
      </w:r>
    </w:p>
    <w:p w14:paraId="02D74189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Zakres etapu:</w:t>
      </w:r>
    </w:p>
    <w:p w14:paraId="16F9CAC3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a) wdrożenie Systemu w bibliotekach wskazanych przez Bibliotekę Narodową, zgodnie z OPZ stanowiącym załącznik nr 2 do Umowy.</w:t>
      </w:r>
    </w:p>
    <w:p w14:paraId="07E451D8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Z chwilą dostarczenia i konfiguracji Systemu Wykonawca będzie świadczyć usługę w ramach modelu SaaS, zgodnie z postanowieniami § 4 ust. 5 Wzoru umowy (Załącznik nr 2 do SIWZ).”</w:t>
      </w:r>
    </w:p>
    <w:p w14:paraId="5D247C05" w14:textId="77777777" w:rsidR="007F7DE5" w:rsidRPr="00FB3419" w:rsidRDefault="007F7DE5" w:rsidP="007F7DE5">
      <w:pPr>
        <w:pStyle w:val="Akapitzlist"/>
        <w:spacing w:line="360" w:lineRule="auto"/>
        <w:ind w:left="0"/>
        <w:jc w:val="both"/>
        <w:rPr>
          <w:sz w:val="10"/>
          <w:szCs w:val="10"/>
          <w:u w:val="single"/>
        </w:rPr>
      </w:pPr>
    </w:p>
    <w:p w14:paraId="5BB6C0A1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powinno być</w:t>
      </w:r>
      <w:r>
        <w:rPr>
          <w:sz w:val="24"/>
          <w:szCs w:val="24"/>
        </w:rPr>
        <w:t>:</w:t>
      </w:r>
    </w:p>
    <w:p w14:paraId="0D08C126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„3) Etap III – w terminie nie późniejszym niż do 14.08.2019 r.</w:t>
      </w:r>
    </w:p>
    <w:p w14:paraId="23E68E6C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Zakres etapu:</w:t>
      </w:r>
    </w:p>
    <w:p w14:paraId="5EF280E0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a) wdrożenie Systemu w bibliotekach wskazanych przez Bibliotekę Narodową, zgodnie z OPZ stanowiącym załącznik nr 2 do Umowy.</w:t>
      </w:r>
    </w:p>
    <w:p w14:paraId="184701B2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chwilą dostarczenia i konfiguracji Systemu Wykonawca będzie świadczyć usługę w ramach modelu SaaS, zgodnie z postanowieniami §4 ust. 5 Wzoru umowy (Załącznik nr 2 do SIWZ), do dnia 30.09.2024 roku.”</w:t>
      </w:r>
    </w:p>
    <w:p w14:paraId="7718C7DA" w14:textId="77777777" w:rsidR="007F7DE5" w:rsidRPr="00FB3419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0CB7ED43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sekcji: II.2.4) </w:t>
      </w:r>
      <w:r>
        <w:rPr>
          <w:b/>
          <w:sz w:val="24"/>
          <w:szCs w:val="24"/>
        </w:rPr>
        <w:t>Opis zamówienia</w:t>
      </w:r>
      <w:r>
        <w:rPr>
          <w:sz w:val="24"/>
          <w:szCs w:val="24"/>
        </w:rPr>
        <w:t>:</w:t>
      </w:r>
    </w:p>
    <w:p w14:paraId="0715C895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Miejsce w którym znajduje się tekst do modyfikacji: ustęp 3 („Przedmiot zamówienia obejmuje również”) punkt 1) i 2): </w:t>
      </w:r>
    </w:p>
    <w:p w14:paraId="69BCBA2B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- zamiast:  </w:t>
      </w:r>
    </w:p>
    <w:p w14:paraId="083EECC0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„3. Przedmiot zamówienia obejmuje również:</w:t>
      </w:r>
    </w:p>
    <w:p w14:paraId="710D2F27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1) udzielenie rękojmi za wady fizyczne oraz gwarancji za wady fizyczne i prawne do dnia 30.9.2024 r. Bieg okresu rękojmi i gwarancji liczony będzie od dnia odbioru końcowego Przedmiotu Zamówienia bez zastrzeżeń.</w:t>
      </w:r>
    </w:p>
    <w:p w14:paraId="21D6EE38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2) Licencje: Wykonawca może udzielić Zamawiającemu, w ramach wynagrodzenia umownego, niewyłącznej licencji bez ograniczeń czasowych i terytorialnych do wskazanych utworów na zasadach określonych w §6 ust.1 tiret II Wzoru umowy (Załącznik nr 2 do SIWZ).”</w:t>
      </w:r>
    </w:p>
    <w:p w14:paraId="4D7DA858" w14:textId="77777777" w:rsidR="007F7DE5" w:rsidRPr="00FB3419" w:rsidRDefault="007F7DE5" w:rsidP="007F7DE5">
      <w:pPr>
        <w:pStyle w:val="Akapitzlist"/>
        <w:spacing w:line="360" w:lineRule="auto"/>
        <w:ind w:left="0"/>
        <w:jc w:val="both"/>
        <w:rPr>
          <w:sz w:val="10"/>
          <w:szCs w:val="10"/>
          <w:u w:val="single"/>
        </w:rPr>
      </w:pPr>
    </w:p>
    <w:p w14:paraId="68B0152D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powinno być</w:t>
      </w:r>
      <w:r>
        <w:rPr>
          <w:sz w:val="24"/>
          <w:szCs w:val="24"/>
        </w:rPr>
        <w:t>:</w:t>
      </w:r>
    </w:p>
    <w:p w14:paraId="46295E0D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„3. Przedmiot zamówienia obejmuje również:</w:t>
      </w:r>
    </w:p>
    <w:p w14:paraId="3C09F87B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Wykonawca udzieli Zamawiającemu na przedmiot zamówienia rękojmi za wady fizyczne i prawne oraz gwarancji za wady fizyczne i prawne do dnia 31.12.2024 r. Bieg okresu rękojmi i gwarancji liczony jest  od dnia odbioru etapu III Umowy bez zastrzeżeń.</w:t>
      </w:r>
    </w:p>
    <w:p w14:paraId="658E65C4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</w:rPr>
        <w:t>Licencje: Wykonawca może udzielić Zamawiającemu, w ramach wynagrodzenia umownego, niewyłącznej licencji bez ograniczeń czasowych i terytorialnych do wskazanych utworów na zasadach określonych w §6 ust. 4 Wzoru umowy (Załącznik nr 2 do SIWZ)</w:t>
      </w:r>
      <w:r>
        <w:rPr>
          <w:rFonts w:ascii="Times New Roman" w:eastAsiaTheme="minorHAnsi" w:hAnsi="Times New Roman"/>
          <w:color w:val="000000"/>
          <w:sz w:val="24"/>
          <w:szCs w:val="24"/>
        </w:rPr>
        <w:t>.”</w:t>
      </w:r>
    </w:p>
    <w:p w14:paraId="22E2FD4D" w14:textId="77777777" w:rsidR="007F7DE5" w:rsidRPr="00FB3419" w:rsidRDefault="007F7DE5" w:rsidP="007F7DE5">
      <w:pPr>
        <w:pStyle w:val="Akapitzlist"/>
        <w:spacing w:line="360" w:lineRule="auto"/>
        <w:ind w:left="0"/>
        <w:jc w:val="both"/>
        <w:rPr>
          <w:sz w:val="16"/>
          <w:szCs w:val="16"/>
        </w:rPr>
      </w:pPr>
    </w:p>
    <w:p w14:paraId="791C386E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sekcji: II.2.5) </w:t>
      </w:r>
      <w:r>
        <w:rPr>
          <w:b/>
          <w:sz w:val="24"/>
          <w:szCs w:val="24"/>
        </w:rPr>
        <w:t>Kryteria udzielenia zamówienia</w:t>
      </w:r>
    </w:p>
    <w:p w14:paraId="4AADBC69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zamiast</w:t>
      </w:r>
      <w:r>
        <w:rPr>
          <w:sz w:val="24"/>
          <w:szCs w:val="24"/>
        </w:rPr>
        <w:t xml:space="preserve">: </w:t>
      </w:r>
    </w:p>
    <w:p w14:paraId="0621EA14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„Cena nie jest jedynym kryterium udzielenia zamówienia; wszystkie kryteria są wymienione tylko w dokumentacji zamówienia” </w:t>
      </w:r>
    </w:p>
    <w:p w14:paraId="5E1DC440" w14:textId="77777777" w:rsidR="007F7DE5" w:rsidRPr="00FB3419" w:rsidRDefault="007F7DE5" w:rsidP="007F7DE5">
      <w:pPr>
        <w:pStyle w:val="Akapitzlist"/>
        <w:spacing w:line="360" w:lineRule="auto"/>
        <w:ind w:left="0"/>
        <w:jc w:val="both"/>
        <w:rPr>
          <w:sz w:val="10"/>
          <w:szCs w:val="10"/>
        </w:rPr>
      </w:pPr>
    </w:p>
    <w:p w14:paraId="36FEB3ED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powinno być</w:t>
      </w:r>
      <w:r>
        <w:rPr>
          <w:sz w:val="24"/>
          <w:szCs w:val="24"/>
        </w:rPr>
        <w:t>:</w:t>
      </w:r>
    </w:p>
    <w:p w14:paraId="64495B6B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„Kryteria podane poniżej:</w:t>
      </w:r>
    </w:p>
    <w:p w14:paraId="6D450D48" w14:textId="77777777" w:rsidR="007F7DE5" w:rsidRDefault="007F7DE5" w:rsidP="007F7DE5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Cena oferty, tj. łączne wynagrodzenie Wykonawcy za wykonanie całości Przedmiotu umowy, o którym mowa w §8 ust. 1 Wzoru umowy: waga 30</w:t>
      </w:r>
    </w:p>
    <w:p w14:paraId="0D1B7533" w14:textId="77777777" w:rsidR="007F7DE5" w:rsidRDefault="007F7DE5" w:rsidP="007F7D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§8 ust. 1 pkt 1.1 Wzoru umowy, za wykonanie przedmiotu umowy w zakresie określonym w § 3 ust. 1 pkt 1-3 Wzoru umowy (implementacja, szkolenie, przekazanie praw własności intelektualnej, udzielenie licencji): waga 10</w:t>
      </w:r>
    </w:p>
    <w:p w14:paraId="716BEAAF" w14:textId="77777777" w:rsidR="007F7DE5" w:rsidRDefault="007F7DE5" w:rsidP="007F7DE5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§8 ust. 1 pkt. 1.2. Wzoru umowy za wykonanie przedmiotu umowy w zakresie określonym w §3 ust. 2 Wzoru umowy (świadczenie usługi w ramach modeli SaaS): waga 20</w:t>
      </w:r>
    </w:p>
    <w:p w14:paraId="54172E83" w14:textId="77777777" w:rsidR="007F7DE5" w:rsidRDefault="007F7DE5" w:rsidP="007F7DE5">
      <w:pPr>
        <w:pStyle w:val="Akapitzlist"/>
        <w:numPr>
          <w:ilvl w:val="0"/>
          <w:numId w:val="4"/>
        </w:numPr>
        <w:suppressAutoHyphens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Skierowanie do realizacji zamówienia zespołu wdrożeniowego w następującym składzie: waga 5</w:t>
      </w:r>
    </w:p>
    <w:p w14:paraId="18604A02" w14:textId="77777777" w:rsidR="007F7DE5" w:rsidRDefault="007F7DE5" w:rsidP="007F7DE5">
      <w:pPr>
        <w:pStyle w:val="Akapitzlist"/>
        <w:numPr>
          <w:ilvl w:val="0"/>
          <w:numId w:val="4"/>
        </w:numPr>
        <w:suppressAutoHyphens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Fakultatywne funkcjonalności systemu: waga 35”</w:t>
      </w:r>
    </w:p>
    <w:p w14:paraId="4103F037" w14:textId="77777777" w:rsidR="007F7DE5" w:rsidRPr="00FB3419" w:rsidRDefault="007F7DE5" w:rsidP="007F7DE5">
      <w:pPr>
        <w:pStyle w:val="Akapitzlist"/>
        <w:spacing w:line="360" w:lineRule="auto"/>
        <w:ind w:left="0"/>
        <w:jc w:val="both"/>
        <w:rPr>
          <w:sz w:val="16"/>
          <w:szCs w:val="16"/>
        </w:rPr>
      </w:pPr>
    </w:p>
    <w:p w14:paraId="4F233E61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Sekcja VI: Informacje uzupełniające</w:t>
      </w:r>
    </w:p>
    <w:p w14:paraId="161CE542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sekcji: VI.3) </w:t>
      </w:r>
      <w:r>
        <w:rPr>
          <w:b/>
          <w:sz w:val="24"/>
          <w:szCs w:val="24"/>
        </w:rPr>
        <w:t>Informacje dodatkowe:</w:t>
      </w:r>
    </w:p>
    <w:p w14:paraId="6D93DC88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Miejsce w którym znajduje się tekst do modyfikacji: ust. 1 pkt. 1.1 oraz ppkt. 1.1.1:</w:t>
      </w:r>
    </w:p>
    <w:p w14:paraId="5C803927" w14:textId="77777777" w:rsidR="007F7DE5" w:rsidRDefault="007F7DE5" w:rsidP="007F7DE5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- zamiast:</w:t>
      </w:r>
    </w:p>
    <w:p w14:paraId="3E1D6ECD" w14:textId="77777777" w:rsidR="007F7DE5" w:rsidRDefault="007F7DE5" w:rsidP="007F7DE5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„1.1 O udzielenie zamówienia mogą ubiegać się Wykonawcy, którzy zgodnie z art. 22 ust. 1 pkt. 1 ustawy Pzp nie podlegają wykluczeniu z udziału w postępowaniu, tj.: Zamawiający uzna, że Wykonawca nie podlega wykluczeniu z udziału w postępowaniu o udzielenie zamówienia </w:t>
      </w:r>
      <w:r>
        <w:rPr>
          <w:rFonts w:ascii="Times New Roman" w:eastAsiaTheme="minorHAnsi" w:hAnsi="Times New Roman" w:cs="Times New Roman"/>
        </w:rPr>
        <w:lastRenderedPageBreak/>
        <w:t>publicznego, jeżeli nie wystąpi żadna z przesłanek wskazanych w art. 24 ust. 1 pkt 12-23 ustawy Pzp, z zastrzeżeniem dyspozycji zawartych w art. 24ust. 7 – 10 i 12 ustawy Pzp.</w:t>
      </w:r>
    </w:p>
    <w:p w14:paraId="0A307BF4" w14:textId="77777777" w:rsidR="007F7DE5" w:rsidRDefault="007F7DE5" w:rsidP="007F7DE5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</w:rPr>
        <w:t>1.1.1. Zamawiający wykluczy Wykonawcę z postępowania z przyczyn wskazanych w art. 24 ust. 1 pkt. 12-23 ustawy Pzp.”</w:t>
      </w:r>
    </w:p>
    <w:p w14:paraId="010FEC14" w14:textId="77777777" w:rsidR="007F7DE5" w:rsidRPr="00FB3419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0"/>
          <w:szCs w:val="10"/>
        </w:rPr>
      </w:pPr>
    </w:p>
    <w:p w14:paraId="5AE063BA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powinno być</w:t>
      </w:r>
      <w:r>
        <w:rPr>
          <w:sz w:val="24"/>
          <w:szCs w:val="24"/>
        </w:rPr>
        <w:t>:</w:t>
      </w:r>
    </w:p>
    <w:p w14:paraId="6D5EB3B4" w14:textId="77777777" w:rsidR="007F7DE5" w:rsidRDefault="007F7DE5" w:rsidP="007F7DE5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</w:rPr>
        <w:t>„1.1 O udzielenie zamówienia mogą ubiegać się Wykonawcy, którzy zgodnie z art. 22 ust. 1 pkt. 1 ustawy Pzp nie podlegają wykluczeniu z udziału w postępowaniu, tj.: Zamawiający uzna, że Wykonawca nie podlega wykluczeniu z udziału w postępowaniu o udzielenie zamówienia publicznego, jeżeli nie wystąpi żadna z przesłanek wskazanych w art. 24 ust. 1 pkt 12-23 ustawy Pzp oraz wskazana przez Zamawiającego w Rozdz. Va SIWZ fakultatywna przesłanka, o której mowa w art. 24 ust. 5 pkt. 8 ustawy Pzp, z zastrzeżeniem dyspozycji zawartych w art. 24 ust. 7 – 10 i 12 ustawy Pzp.”</w:t>
      </w:r>
    </w:p>
    <w:p w14:paraId="65210397" w14:textId="77777777" w:rsidR="007F7DE5" w:rsidRPr="00FB3419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3E9393CB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Numer sekcji VI.3) Informacje dodatkowe</w:t>
      </w:r>
    </w:p>
    <w:p w14:paraId="3E99A7B7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Miejsce w którym znajduje się tekst do modyfikacji: C. Dokumenty i oświadczenia składane na wezwanie Zamawiającego:</w:t>
      </w:r>
    </w:p>
    <w:p w14:paraId="27C3F092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>- zamiast</w:t>
      </w:r>
      <w:r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22F0E9C2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„Zamawiający przed udzieleniem zamówienia, może wezwać Wykonawcę, którego oferta została najwyżej oceniona, do złożenia w wyznaczonym terminie, nie krótszym niż 10 dni, aktualnych na dzień złożenia oświadczeń lub dokumentów potwierdzających okoliczności, o których mowa wart. 25 ust. 1 ustawy Pzp.”</w:t>
      </w:r>
    </w:p>
    <w:p w14:paraId="0F446D5A" w14:textId="77777777" w:rsidR="007F7DE5" w:rsidRPr="00FB3419" w:rsidRDefault="007F7DE5" w:rsidP="007F7DE5">
      <w:pPr>
        <w:pStyle w:val="Akapitzlist"/>
        <w:spacing w:line="360" w:lineRule="auto"/>
        <w:ind w:left="0"/>
        <w:jc w:val="both"/>
        <w:rPr>
          <w:sz w:val="10"/>
          <w:szCs w:val="10"/>
          <w:u w:val="single"/>
        </w:rPr>
      </w:pPr>
    </w:p>
    <w:p w14:paraId="4F23E02C" w14:textId="77777777" w:rsidR="007F7DE5" w:rsidRDefault="007F7DE5" w:rsidP="007F7DE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powinno być</w:t>
      </w:r>
      <w:r>
        <w:rPr>
          <w:sz w:val="24"/>
          <w:szCs w:val="24"/>
        </w:rPr>
        <w:t>:</w:t>
      </w:r>
    </w:p>
    <w:p w14:paraId="2E5BE6F4" w14:textId="77777777" w:rsidR="007F7DE5" w:rsidRDefault="007F7DE5" w:rsidP="007F7D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Zamawiający przed udzieleniem zamówienia, wezwie Wykonawcę, którego oferta została najwyżej oceniona, do złożenia w wyznaczonym terminie, nie krótszym niż 10 dni, aktualnych na dzień złożenia oświadczeń lub dokumentów potwierdzających okoliczności, o których mowa w art. 25 ust. 1 ustawy Pzp, w tym dokumentów na potwierdzenie spełniania warunków udziału w postępowaniu, wskazanych w Sekcji III pierwotnego ogłoszenia o zamówieniu, oraz dokumentów na potwierdzenie braku podstaw wykluczenia, tj: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złożenia oświadczeń i dokumentów, określonych w Rozporządzeniu Ministra Rozwoju z dnia 26.7.2016 r. w sprawie rodzajów dokumentów, jakich może żądać zamawiający od Wykonawcy w postępowaniu </w:t>
      </w: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o udzielenie zamówienia (Dz.U. poz. 1126), zwanym dalej Rozporządzeniem, w §5 pkt 1, pkt  2, pkt 3, pkt 5, pkt 6, pkt. 9, pkt 10. W przypadku, gdy Wykonawca polega na zdolnościach lub sytuacji innych podmiotów na zasadach określonych w art. 22a ustawy Pzp, Zamawiający żąda złożenia, w odniesieniu do tych podmiotów, dokumentów określonych w Rozporządzeniu w §5 pkt 1, pkt 2, pkt 3, pkt 5, pkt 6, pkt. 9. Jeżeli Wykonawca ma siedzibę lub miejsce zamieszkania poza terytorium Rzeczypospolitej Polskiej, składa ww. dokumenty zgodnie z §7 ust. 1-3 Rozporządzenia.”</w:t>
      </w:r>
    </w:p>
    <w:p w14:paraId="16B7F8DB" w14:textId="77777777" w:rsidR="007F7DE5" w:rsidRDefault="007F7DE5" w:rsidP="007F7DE5">
      <w:pPr>
        <w:tabs>
          <w:tab w:val="right" w:pos="90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D2B7B6" w14:textId="77777777" w:rsidR="007F7DE5" w:rsidRDefault="007F7DE5" w:rsidP="007F7DE5">
      <w:pPr>
        <w:tabs>
          <w:tab w:val="right" w:pos="90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Stosowne „Ogłoszenie zmian lub dodatkowych informacji” zostało przez Zamawiającego przekazane Urzędowi Publikacji Unii Europejskiej w dniu 2017-09-…..</w:t>
      </w:r>
    </w:p>
    <w:p w14:paraId="70DE85E6" w14:textId="77777777" w:rsidR="007F7DE5" w:rsidRDefault="007F7DE5" w:rsidP="007F7D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C3BF05" w14:textId="77777777" w:rsidR="007F7DE5" w:rsidRDefault="007F7DE5" w:rsidP="007F7D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okonaną zmianę treści SIWZ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art. 38 ust. 4 ustawy Pzp)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informację o zmianie ogłoszenia (zgodnie z art. 12a ust. 3 ustawy Pzp) Zamawiający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zamieszcza na stronie internetowej w zakładce „Zamówienia publiczne”: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http://bn.org.pl/bip/zamowienia-publiczne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783DD0A" w14:textId="77777777" w:rsidR="007F7DE5" w:rsidRDefault="007F7DE5" w:rsidP="007F7DE5"/>
    <w:p w14:paraId="5BA2A516" w14:textId="6DE84706" w:rsidR="00EE796C" w:rsidRPr="007F7DE5" w:rsidRDefault="009619F5" w:rsidP="007F7DE5"/>
    <w:sectPr w:rsidR="00EE796C" w:rsidRPr="007F7D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BBB5" w14:textId="77777777" w:rsidR="009619F5" w:rsidRDefault="009619F5" w:rsidP="00A134B2">
      <w:pPr>
        <w:spacing w:after="0" w:line="240" w:lineRule="auto"/>
      </w:pPr>
      <w:r>
        <w:separator/>
      </w:r>
    </w:p>
  </w:endnote>
  <w:endnote w:type="continuationSeparator" w:id="0">
    <w:p w14:paraId="39442A76" w14:textId="77777777" w:rsidR="009619F5" w:rsidRDefault="009619F5" w:rsidP="00A1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FC3E" w14:textId="77777777" w:rsidR="00A134B2" w:rsidRPr="00413F05" w:rsidRDefault="00183604" w:rsidP="00A134B2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2D26AB5B" wp14:editId="3F887DC7">
          <wp:simplePos x="0" y="0"/>
          <wp:positionH relativeFrom="margin">
            <wp:posOffset>310498</wp:posOffset>
          </wp:positionH>
          <wp:positionV relativeFrom="margin">
            <wp:posOffset>9125585</wp:posOffset>
          </wp:positionV>
          <wp:extent cx="1021080" cy="480060"/>
          <wp:effectExtent l="0" t="0" r="7620" b="0"/>
          <wp:wrapSquare wrapText="bothSides"/>
          <wp:docPr id="3" name="Obraz 3" descr="logo_FE_Polska_Cyfrow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olska_Cyfrowa_rgb-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0" t="15899" r="9120" b="15268"/>
                  <a:stretch/>
                </pic:blipFill>
                <pic:spPr bwMode="auto">
                  <a:xfrm>
                    <a:off x="0" y="0"/>
                    <a:ext cx="10210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71">
      <w:rPr>
        <w:noProof/>
        <w:sz w:val="20"/>
        <w:lang w:eastAsia="pl-PL"/>
      </w:rPr>
      <w:drawing>
        <wp:anchor distT="0" distB="0" distL="114300" distR="114300" simplePos="0" relativeHeight="251683840" behindDoc="0" locked="0" layoutInCell="1" allowOverlap="1" wp14:anchorId="724E0C36" wp14:editId="37377A6A">
          <wp:simplePos x="0" y="0"/>
          <wp:positionH relativeFrom="margin">
            <wp:posOffset>3809365</wp:posOffset>
          </wp:positionH>
          <wp:positionV relativeFrom="margin">
            <wp:posOffset>9162415</wp:posOffset>
          </wp:positionV>
          <wp:extent cx="1616710" cy="407670"/>
          <wp:effectExtent l="0" t="0" r="2540" b="0"/>
          <wp:wrapSquare wrapText="bothSides"/>
          <wp:docPr id="2" name="Obraz 2" descr="C:\Users\b.morawiec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.morawiec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17172" r="5806" b="14317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FCB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666005A7" wp14:editId="0CC5CD02">
          <wp:simplePos x="0" y="0"/>
          <wp:positionH relativeFrom="margin">
            <wp:posOffset>1850390</wp:posOffset>
          </wp:positionH>
          <wp:positionV relativeFrom="margin">
            <wp:posOffset>9152890</wp:posOffset>
          </wp:positionV>
          <wp:extent cx="1473200" cy="398780"/>
          <wp:effectExtent l="0" t="0" r="0" b="1270"/>
          <wp:wrapSquare wrapText="bothSides"/>
          <wp:docPr id="5" name="Obraz 5" descr="C:\Users\b.morawiec\Desktop\OMNIS\materiały graficzne\logotyp\Logotypy\logo_omnis\logo_Om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.morawiec\Desktop\OMNIS\materiały graficzne\logotyp\Logotypy\logo_omnis\logo_Omni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5C6" w:rsidRPr="00413F05">
      <w:rPr>
        <w:noProof/>
        <w:sz w:val="18"/>
        <w:szCs w:val="18"/>
      </w:rPr>
      <w:t>Projekt współfinansowany w ramach Programu Operacyjnego Polska Cyfrowa z Europejskiego Funduszu Rozwoju Regionalnego i budżetu państwa na podstawie Umowy o dofinansowanie nr</w:t>
    </w:r>
    <w:r w:rsidR="00A134B2" w:rsidRPr="00413F05">
      <w:rPr>
        <w:sz w:val="18"/>
        <w:szCs w:val="18"/>
      </w:rPr>
      <w:t xml:space="preserve"> POPC.02.01.00-00-0043/16-0</w:t>
    </w:r>
    <w:r w:rsidR="00286B0F" w:rsidRPr="00413F05">
      <w:rPr>
        <w:sz w:val="18"/>
        <w:szCs w:val="18"/>
      </w:rPr>
      <w:t>1</w:t>
    </w:r>
    <w:r w:rsidR="00A134B2" w:rsidRPr="00413F05">
      <w:rPr>
        <w:sz w:val="18"/>
        <w:szCs w:val="18"/>
      </w:rPr>
      <w:t>.</w:t>
    </w:r>
  </w:p>
  <w:p w14:paraId="163FC44C" w14:textId="77777777" w:rsidR="00A134B2" w:rsidRPr="00FE19E4" w:rsidRDefault="00A13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B77D" w14:textId="77777777" w:rsidR="009619F5" w:rsidRDefault="009619F5" w:rsidP="00A134B2">
      <w:pPr>
        <w:spacing w:after="0" w:line="240" w:lineRule="auto"/>
      </w:pPr>
      <w:r>
        <w:separator/>
      </w:r>
    </w:p>
  </w:footnote>
  <w:footnote w:type="continuationSeparator" w:id="0">
    <w:p w14:paraId="59884116" w14:textId="77777777" w:rsidR="009619F5" w:rsidRDefault="009619F5" w:rsidP="00A1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469766"/>
      <w:docPartObj>
        <w:docPartGallery w:val="Page Numbers (Top of Page)"/>
        <w:docPartUnique/>
      </w:docPartObj>
    </w:sdtPr>
    <w:sdtEndPr/>
    <w:sdtContent>
      <w:p w14:paraId="01A9DD80" w14:textId="593C563E" w:rsidR="002B59CD" w:rsidRDefault="002B59C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53">
          <w:rPr>
            <w:noProof/>
          </w:rPr>
          <w:t>1</w:t>
        </w:r>
        <w:r>
          <w:fldChar w:fldCharType="end"/>
        </w:r>
      </w:p>
    </w:sdtContent>
  </w:sdt>
  <w:p w14:paraId="157C2C17" w14:textId="77777777" w:rsidR="002B59CD" w:rsidRDefault="002B5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CEB"/>
    <w:multiLevelType w:val="hybridMultilevel"/>
    <w:tmpl w:val="264EF6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37512"/>
    <w:multiLevelType w:val="multilevel"/>
    <w:tmpl w:val="0415001F"/>
    <w:name w:val="WWNum8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64DEB"/>
    <w:multiLevelType w:val="multilevel"/>
    <w:tmpl w:val="7DBAC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trike w:val="0"/>
        <w:dstrike w:val="0"/>
        <w:u w:val="none"/>
        <w:effect w:val="none"/>
      </w:rPr>
    </w:lvl>
    <w:lvl w:ilvl="1">
      <w:start w:val="7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BDB5B0B"/>
    <w:multiLevelType w:val="multilevel"/>
    <w:tmpl w:val="F09634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F802115"/>
    <w:multiLevelType w:val="hybridMultilevel"/>
    <w:tmpl w:val="0E0AE73C"/>
    <w:lvl w:ilvl="0" w:tplc="4DD4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0485"/>
    <w:multiLevelType w:val="hybridMultilevel"/>
    <w:tmpl w:val="CBC6FECE"/>
    <w:lvl w:ilvl="0" w:tplc="4DD4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27A0"/>
    <w:multiLevelType w:val="multilevel"/>
    <w:tmpl w:val="0415001F"/>
    <w:name w:val="WWNum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43F13"/>
    <w:multiLevelType w:val="multilevel"/>
    <w:tmpl w:val="D882AB34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  <w:sz w:val="21"/>
        <w:szCs w:val="21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985"/>
        </w:tabs>
        <w:ind w:left="1985" w:hanging="850"/>
      </w:pPr>
      <w:rPr>
        <w:rFonts w:ascii="Arial" w:hAnsi="Arial" w:cs="Arial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2552"/>
        </w:tabs>
        <w:ind w:left="2552" w:hanging="851"/>
      </w:pPr>
      <w:rPr>
        <w:rFonts w:cs="Times New Roman" w:hint="default"/>
        <w:spacing w:val="-10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4253"/>
        </w:tabs>
        <w:ind w:left="4253" w:hanging="851"/>
      </w:pPr>
      <w:rPr>
        <w:rFonts w:cs="Times New Roman" w:hint="default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</w:abstractNum>
  <w:abstractNum w:abstractNumId="9" w15:restartNumberingAfterBreak="0">
    <w:nsid w:val="46503D90"/>
    <w:multiLevelType w:val="hybridMultilevel"/>
    <w:tmpl w:val="DA3006FC"/>
    <w:lvl w:ilvl="0" w:tplc="CD0277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4DE8"/>
    <w:multiLevelType w:val="multilevel"/>
    <w:tmpl w:val="2772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0A5D86"/>
    <w:multiLevelType w:val="hybridMultilevel"/>
    <w:tmpl w:val="9348962E"/>
    <w:lvl w:ilvl="0" w:tplc="C99AA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83BFD"/>
    <w:multiLevelType w:val="hybridMultilevel"/>
    <w:tmpl w:val="4E6E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373A7"/>
    <w:multiLevelType w:val="hybridMultilevel"/>
    <w:tmpl w:val="01DEE6FC"/>
    <w:lvl w:ilvl="0" w:tplc="16340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2"/>
    <w:rsid w:val="00002FB4"/>
    <w:rsid w:val="000105A3"/>
    <w:rsid w:val="000128B5"/>
    <w:rsid w:val="00027BFD"/>
    <w:rsid w:val="00030D78"/>
    <w:rsid w:val="00050B42"/>
    <w:rsid w:val="00084D46"/>
    <w:rsid w:val="00091B65"/>
    <w:rsid w:val="000A24E7"/>
    <w:rsid w:val="000A5B3C"/>
    <w:rsid w:val="000A6175"/>
    <w:rsid w:val="000C45DF"/>
    <w:rsid w:val="000C4BB6"/>
    <w:rsid w:val="000F576C"/>
    <w:rsid w:val="00103F14"/>
    <w:rsid w:val="00104052"/>
    <w:rsid w:val="00106337"/>
    <w:rsid w:val="00117D8A"/>
    <w:rsid w:val="0012477D"/>
    <w:rsid w:val="0012793A"/>
    <w:rsid w:val="001340C8"/>
    <w:rsid w:val="00161400"/>
    <w:rsid w:val="00183604"/>
    <w:rsid w:val="0018466F"/>
    <w:rsid w:val="00187C7D"/>
    <w:rsid w:val="00194837"/>
    <w:rsid w:val="00197F94"/>
    <w:rsid w:val="001A0BA4"/>
    <w:rsid w:val="001A2BF7"/>
    <w:rsid w:val="001B4B1F"/>
    <w:rsid w:val="001E3A3B"/>
    <w:rsid w:val="001E7380"/>
    <w:rsid w:val="001F2C7A"/>
    <w:rsid w:val="002333C1"/>
    <w:rsid w:val="00235F60"/>
    <w:rsid w:val="00260786"/>
    <w:rsid w:val="00261FF6"/>
    <w:rsid w:val="00270036"/>
    <w:rsid w:val="00286B0F"/>
    <w:rsid w:val="00287D62"/>
    <w:rsid w:val="002A2B0F"/>
    <w:rsid w:val="002B59CD"/>
    <w:rsid w:val="002C2FCB"/>
    <w:rsid w:val="00305459"/>
    <w:rsid w:val="00310DB4"/>
    <w:rsid w:val="00353847"/>
    <w:rsid w:val="00356F4A"/>
    <w:rsid w:val="00363F76"/>
    <w:rsid w:val="00365A1D"/>
    <w:rsid w:val="0039032D"/>
    <w:rsid w:val="003A01C2"/>
    <w:rsid w:val="003B6164"/>
    <w:rsid w:val="003C0764"/>
    <w:rsid w:val="003F4659"/>
    <w:rsid w:val="003F572B"/>
    <w:rsid w:val="003F744C"/>
    <w:rsid w:val="003F7995"/>
    <w:rsid w:val="00407B05"/>
    <w:rsid w:val="0041265D"/>
    <w:rsid w:val="004129C2"/>
    <w:rsid w:val="00413F05"/>
    <w:rsid w:val="004477E6"/>
    <w:rsid w:val="00456631"/>
    <w:rsid w:val="00463F95"/>
    <w:rsid w:val="00475CC3"/>
    <w:rsid w:val="0048005F"/>
    <w:rsid w:val="004C34D5"/>
    <w:rsid w:val="004C4490"/>
    <w:rsid w:val="004D0809"/>
    <w:rsid w:val="004E55C6"/>
    <w:rsid w:val="0050088D"/>
    <w:rsid w:val="005122EE"/>
    <w:rsid w:val="00560334"/>
    <w:rsid w:val="0057100C"/>
    <w:rsid w:val="00584302"/>
    <w:rsid w:val="00585DC4"/>
    <w:rsid w:val="00586A38"/>
    <w:rsid w:val="005921DF"/>
    <w:rsid w:val="005925C5"/>
    <w:rsid w:val="005B489A"/>
    <w:rsid w:val="005C7DDF"/>
    <w:rsid w:val="005D2C67"/>
    <w:rsid w:val="005E6FCE"/>
    <w:rsid w:val="005F72EE"/>
    <w:rsid w:val="00605E05"/>
    <w:rsid w:val="00613D73"/>
    <w:rsid w:val="0062030D"/>
    <w:rsid w:val="00640640"/>
    <w:rsid w:val="00646574"/>
    <w:rsid w:val="0064746F"/>
    <w:rsid w:val="00667780"/>
    <w:rsid w:val="00667E10"/>
    <w:rsid w:val="00675A53"/>
    <w:rsid w:val="00681979"/>
    <w:rsid w:val="006900A3"/>
    <w:rsid w:val="00692E0A"/>
    <w:rsid w:val="006933C0"/>
    <w:rsid w:val="006977F3"/>
    <w:rsid w:val="006B32B6"/>
    <w:rsid w:val="006B4F0B"/>
    <w:rsid w:val="006C1996"/>
    <w:rsid w:val="006C54D7"/>
    <w:rsid w:val="006D026F"/>
    <w:rsid w:val="006D28AD"/>
    <w:rsid w:val="006D62D1"/>
    <w:rsid w:val="00703F76"/>
    <w:rsid w:val="00711A79"/>
    <w:rsid w:val="0072451C"/>
    <w:rsid w:val="007641E4"/>
    <w:rsid w:val="00765128"/>
    <w:rsid w:val="00767379"/>
    <w:rsid w:val="00767445"/>
    <w:rsid w:val="00776048"/>
    <w:rsid w:val="00782D2F"/>
    <w:rsid w:val="007E7CC9"/>
    <w:rsid w:val="007F7DE5"/>
    <w:rsid w:val="00802871"/>
    <w:rsid w:val="00820329"/>
    <w:rsid w:val="00820E35"/>
    <w:rsid w:val="00833010"/>
    <w:rsid w:val="00844E6A"/>
    <w:rsid w:val="0084678E"/>
    <w:rsid w:val="0084683A"/>
    <w:rsid w:val="00862163"/>
    <w:rsid w:val="008773AD"/>
    <w:rsid w:val="00882624"/>
    <w:rsid w:val="0088299E"/>
    <w:rsid w:val="008918BA"/>
    <w:rsid w:val="00893D78"/>
    <w:rsid w:val="00894905"/>
    <w:rsid w:val="008F68E9"/>
    <w:rsid w:val="008F758A"/>
    <w:rsid w:val="008F7A5D"/>
    <w:rsid w:val="00903BDE"/>
    <w:rsid w:val="00924A63"/>
    <w:rsid w:val="00943702"/>
    <w:rsid w:val="0094658E"/>
    <w:rsid w:val="00957648"/>
    <w:rsid w:val="009619F5"/>
    <w:rsid w:val="009819B1"/>
    <w:rsid w:val="0099464E"/>
    <w:rsid w:val="009B743B"/>
    <w:rsid w:val="009C1A59"/>
    <w:rsid w:val="009D71A5"/>
    <w:rsid w:val="009F5210"/>
    <w:rsid w:val="00A057CD"/>
    <w:rsid w:val="00A134B2"/>
    <w:rsid w:val="00A33B2F"/>
    <w:rsid w:val="00A44B90"/>
    <w:rsid w:val="00A53EDF"/>
    <w:rsid w:val="00A5464C"/>
    <w:rsid w:val="00A84AA2"/>
    <w:rsid w:val="00A96EA1"/>
    <w:rsid w:val="00AB7215"/>
    <w:rsid w:val="00AC18F4"/>
    <w:rsid w:val="00AD3366"/>
    <w:rsid w:val="00B055FF"/>
    <w:rsid w:val="00B07790"/>
    <w:rsid w:val="00B11D7A"/>
    <w:rsid w:val="00B273DA"/>
    <w:rsid w:val="00B44BFA"/>
    <w:rsid w:val="00B5151E"/>
    <w:rsid w:val="00B71FAF"/>
    <w:rsid w:val="00B74DA3"/>
    <w:rsid w:val="00B75D79"/>
    <w:rsid w:val="00B86486"/>
    <w:rsid w:val="00BA5CEE"/>
    <w:rsid w:val="00BB7AC8"/>
    <w:rsid w:val="00BC68C2"/>
    <w:rsid w:val="00BD2367"/>
    <w:rsid w:val="00BD5FFE"/>
    <w:rsid w:val="00BD7A16"/>
    <w:rsid w:val="00BD7B7C"/>
    <w:rsid w:val="00BF591E"/>
    <w:rsid w:val="00C034F6"/>
    <w:rsid w:val="00C16844"/>
    <w:rsid w:val="00C32C45"/>
    <w:rsid w:val="00C45C22"/>
    <w:rsid w:val="00C50738"/>
    <w:rsid w:val="00C50F7A"/>
    <w:rsid w:val="00C66065"/>
    <w:rsid w:val="00C66AAB"/>
    <w:rsid w:val="00C671BD"/>
    <w:rsid w:val="00C740C1"/>
    <w:rsid w:val="00C966A0"/>
    <w:rsid w:val="00C97092"/>
    <w:rsid w:val="00CE3CA9"/>
    <w:rsid w:val="00CE46BB"/>
    <w:rsid w:val="00CE5DCC"/>
    <w:rsid w:val="00CE7098"/>
    <w:rsid w:val="00CF01C5"/>
    <w:rsid w:val="00CF64AF"/>
    <w:rsid w:val="00D0333F"/>
    <w:rsid w:val="00D03BCD"/>
    <w:rsid w:val="00D111A6"/>
    <w:rsid w:val="00D2322F"/>
    <w:rsid w:val="00D326FF"/>
    <w:rsid w:val="00D376B9"/>
    <w:rsid w:val="00D41A24"/>
    <w:rsid w:val="00D553D7"/>
    <w:rsid w:val="00D91DB7"/>
    <w:rsid w:val="00DB4DEF"/>
    <w:rsid w:val="00DC111C"/>
    <w:rsid w:val="00DE50BD"/>
    <w:rsid w:val="00DF5B02"/>
    <w:rsid w:val="00E00FF7"/>
    <w:rsid w:val="00E24253"/>
    <w:rsid w:val="00E314C9"/>
    <w:rsid w:val="00E32FB1"/>
    <w:rsid w:val="00E4053B"/>
    <w:rsid w:val="00E5648D"/>
    <w:rsid w:val="00E82CEC"/>
    <w:rsid w:val="00E87149"/>
    <w:rsid w:val="00E904BA"/>
    <w:rsid w:val="00E9082C"/>
    <w:rsid w:val="00EA7181"/>
    <w:rsid w:val="00ED39EC"/>
    <w:rsid w:val="00ED769F"/>
    <w:rsid w:val="00EE06E6"/>
    <w:rsid w:val="00EE4B02"/>
    <w:rsid w:val="00EE69F1"/>
    <w:rsid w:val="00EE7F42"/>
    <w:rsid w:val="00F11C28"/>
    <w:rsid w:val="00F16B00"/>
    <w:rsid w:val="00F2279D"/>
    <w:rsid w:val="00F2476C"/>
    <w:rsid w:val="00F363B1"/>
    <w:rsid w:val="00F87AD6"/>
    <w:rsid w:val="00FB126A"/>
    <w:rsid w:val="00FB3419"/>
    <w:rsid w:val="00FC6ACF"/>
    <w:rsid w:val="00FD0D64"/>
    <w:rsid w:val="00FE19E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BC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B2"/>
  </w:style>
  <w:style w:type="paragraph" w:styleId="Stopka">
    <w:name w:val="footer"/>
    <w:basedOn w:val="Normalny"/>
    <w:link w:val="StopkaZnak"/>
    <w:uiPriority w:val="99"/>
    <w:unhideWhenUsed/>
    <w:rsid w:val="00A1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B2"/>
  </w:style>
  <w:style w:type="paragraph" w:styleId="Tekstdymka">
    <w:name w:val="Balloon Text"/>
    <w:basedOn w:val="Normalny"/>
    <w:link w:val="TekstdymkaZnak"/>
    <w:uiPriority w:val="99"/>
    <w:semiHidden/>
    <w:unhideWhenUsed/>
    <w:rsid w:val="00A1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B2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903BDE"/>
  </w:style>
  <w:style w:type="character" w:customStyle="1" w:styleId="ZwykytekstZnak">
    <w:name w:val="Zwykły tekst Znak"/>
    <w:link w:val="Zwykytekst"/>
    <w:uiPriority w:val="99"/>
    <w:rsid w:val="00903BDE"/>
    <w:rPr>
      <w:rFonts w:ascii="Consolas" w:hAnsi="Consolas"/>
      <w:sz w:val="21"/>
      <w:szCs w:val="21"/>
    </w:rPr>
  </w:style>
  <w:style w:type="character" w:styleId="Hipercze">
    <w:name w:val="Hyperlink"/>
    <w:rsid w:val="00903BDE"/>
    <w:rPr>
      <w:color w:val="0000FF"/>
      <w:u w:val="single"/>
    </w:rPr>
  </w:style>
  <w:style w:type="paragraph" w:customStyle="1" w:styleId="Zwykytekst1">
    <w:name w:val="Zwykły tekst1"/>
    <w:basedOn w:val="Normalny"/>
    <w:rsid w:val="00903BDE"/>
    <w:pPr>
      <w:suppressAutoHyphens/>
      <w:spacing w:after="0" w:line="240" w:lineRule="auto"/>
    </w:pPr>
    <w:rPr>
      <w:rFonts w:ascii="Consolas" w:eastAsia="Droid Sans Fallback" w:hAnsi="Consolas" w:cs="Calibri"/>
      <w:color w:val="00000A"/>
      <w:kern w:val="1"/>
      <w:sz w:val="21"/>
      <w:szCs w:val="21"/>
    </w:rPr>
  </w:style>
  <w:style w:type="paragraph" w:customStyle="1" w:styleId="Akapitzlist1">
    <w:name w:val="Akapit z listą1"/>
    <w:basedOn w:val="Normalny"/>
    <w:rsid w:val="00903BDE"/>
    <w:pPr>
      <w:suppressAutoHyphens/>
      <w:spacing w:after="0" w:line="240" w:lineRule="auto"/>
      <w:ind w:left="720"/>
      <w:contextualSpacing/>
    </w:pPr>
    <w:rPr>
      <w:rFonts w:eastAsia="Droid Sans Fallback" w:cs="Calibri"/>
      <w:color w:val="00000A"/>
      <w:kern w:val="1"/>
    </w:rPr>
  </w:style>
  <w:style w:type="paragraph" w:styleId="Akapitzlist">
    <w:name w:val="List Paragraph"/>
    <w:aliases w:val="Preambuła,Podsis rysunku,Numerowanie,List Paragraph,L1,Akapit z listą5"/>
    <w:basedOn w:val="Normalny"/>
    <w:link w:val="AkapitzlistZnak"/>
    <w:uiPriority w:val="34"/>
    <w:qFormat/>
    <w:rsid w:val="00903B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903BDE"/>
    <w:pPr>
      <w:spacing w:after="200" w:line="276" w:lineRule="auto"/>
      <w:ind w:left="720"/>
      <w:contextualSpacing/>
    </w:pPr>
  </w:style>
  <w:style w:type="character" w:customStyle="1" w:styleId="c41">
    <w:name w:val="c41"/>
    <w:uiPriority w:val="99"/>
    <w:rsid w:val="00903BDE"/>
    <w:rPr>
      <w:rFonts w:ascii="Verdana" w:hAnsi="Verdana"/>
      <w:color w:val="000000"/>
      <w:sz w:val="18"/>
      <w:u w:val="none"/>
      <w:effect w:val="none"/>
    </w:rPr>
  </w:style>
  <w:style w:type="paragraph" w:customStyle="1" w:styleId="Wyliczenie-jednostki">
    <w:name w:val="Wyliczenie - jednostki"/>
    <w:basedOn w:val="Normalny"/>
    <w:uiPriority w:val="99"/>
    <w:rsid w:val="00903BDE"/>
    <w:pPr>
      <w:numPr>
        <w:numId w:val="1"/>
      </w:num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03B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903BDE"/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Normalny"/>
    <w:rsid w:val="00903BD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val="en-US" w:eastAsia="zh-CN" w:bidi="hi-IN"/>
    </w:rPr>
  </w:style>
  <w:style w:type="paragraph" w:styleId="Tekstpodstawowy2">
    <w:name w:val="Body Text 2"/>
    <w:basedOn w:val="Normalny"/>
    <w:link w:val="Tekstpodstawowy2Znak"/>
    <w:rsid w:val="00903B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03BDE"/>
    <w:pPr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3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3BDE"/>
    <w:pPr>
      <w:suppressAutoHyphens/>
      <w:spacing w:after="0" w:line="240" w:lineRule="auto"/>
    </w:pPr>
    <w:rPr>
      <w:rFonts w:eastAsia="Droid Sans Fallback" w:cs="Calibri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3BDE"/>
    <w:rPr>
      <w:rFonts w:ascii="Calibri" w:eastAsia="Droid Sans Fallback" w:hAnsi="Calibri" w:cs="Calibri"/>
      <w:color w:val="00000A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BDE"/>
    <w:rPr>
      <w:rFonts w:ascii="Calibri" w:eastAsia="Droid Sans Fallback" w:hAnsi="Calibri" w:cs="Calibri"/>
      <w:b/>
      <w:bCs/>
      <w:color w:val="00000A"/>
      <w:kern w:val="1"/>
      <w:sz w:val="20"/>
      <w:szCs w:val="20"/>
    </w:rPr>
  </w:style>
  <w:style w:type="character" w:styleId="UyteHipercze">
    <w:name w:val="FollowedHyperlink"/>
    <w:uiPriority w:val="99"/>
    <w:semiHidden/>
    <w:unhideWhenUsed/>
    <w:rsid w:val="00903BDE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BDE"/>
    <w:pPr>
      <w:suppressAutoHyphens/>
      <w:spacing w:after="0" w:line="240" w:lineRule="auto"/>
    </w:pPr>
    <w:rPr>
      <w:rFonts w:eastAsia="Droid Sans Fallback" w:cs="Calibri"/>
      <w:color w:val="00000A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BDE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03BDE"/>
    <w:rPr>
      <w:vertAlign w:val="superscript"/>
    </w:rPr>
  </w:style>
  <w:style w:type="paragraph" w:styleId="Poprawka">
    <w:name w:val="Revision"/>
    <w:hidden/>
    <w:uiPriority w:val="99"/>
    <w:semiHidden/>
    <w:rsid w:val="00903BDE"/>
    <w:pPr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903BDE"/>
    <w:pPr>
      <w:suppressAutoHyphens/>
      <w:spacing w:after="0" w:line="240" w:lineRule="auto"/>
    </w:pPr>
    <w:rPr>
      <w:rFonts w:ascii="Times New Roman" w:eastAsia="Droid Sans Fallback" w:hAnsi="Times New Roman"/>
      <w:color w:val="00000A"/>
      <w:kern w:val="1"/>
      <w:sz w:val="24"/>
      <w:szCs w:val="24"/>
    </w:rPr>
  </w:style>
  <w:style w:type="character" w:customStyle="1" w:styleId="PlandokumentuZnak">
    <w:name w:val="Plan dokumentu Znak"/>
    <w:link w:val="Plandokumentu1"/>
    <w:uiPriority w:val="99"/>
    <w:semiHidden/>
    <w:rsid w:val="00903BDE"/>
    <w:rPr>
      <w:rFonts w:ascii="Times New Roman" w:eastAsia="Droid Sans Fallback" w:hAnsi="Times New Roman" w:cs="Times New Roman"/>
      <w:color w:val="00000A"/>
      <w:kern w:val="1"/>
      <w:sz w:val="24"/>
      <w:szCs w:val="24"/>
    </w:rPr>
  </w:style>
  <w:style w:type="paragraph" w:customStyle="1" w:styleId="Default">
    <w:name w:val="Default"/>
    <w:rsid w:val="00903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903BDE"/>
    <w:pPr>
      <w:spacing w:after="0" w:line="276" w:lineRule="auto"/>
      <w:contextualSpacing/>
    </w:pPr>
    <w:rPr>
      <w:rFonts w:ascii="Arial" w:eastAsia="Times New Roman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03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903BD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MSHeadL1">
    <w:name w:val="CMS Head L1"/>
    <w:basedOn w:val="Normalny"/>
    <w:next w:val="CMSHeadL2"/>
    <w:rsid w:val="00903BDE"/>
    <w:pPr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Arial" w:eastAsia="MS Mincho" w:hAnsi="Arial"/>
      <w:b/>
      <w:noProof/>
      <w:sz w:val="28"/>
      <w:szCs w:val="24"/>
      <w:lang w:eastAsia="ja-JP"/>
    </w:rPr>
  </w:style>
  <w:style w:type="paragraph" w:customStyle="1" w:styleId="CMSHeadL2">
    <w:name w:val="CMS Head L2"/>
    <w:basedOn w:val="Normalny"/>
    <w:next w:val="CMSHeadL3"/>
    <w:rsid w:val="00903BDE"/>
    <w:pPr>
      <w:keepNext/>
      <w:keepLines/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Arial" w:eastAsia="MS Mincho" w:hAnsi="Arial"/>
      <w:b/>
      <w:caps/>
      <w:noProof/>
      <w:sz w:val="21"/>
      <w:szCs w:val="24"/>
      <w:lang w:eastAsia="ja-JP"/>
    </w:rPr>
  </w:style>
  <w:style w:type="paragraph" w:customStyle="1" w:styleId="CMSHeadL3">
    <w:name w:val="CMS Head L3"/>
    <w:basedOn w:val="Normalny"/>
    <w:rsid w:val="00903BD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4">
    <w:name w:val="CMS Head L4"/>
    <w:basedOn w:val="Normalny"/>
    <w:rsid w:val="00903BD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5">
    <w:name w:val="CMS Head L5"/>
    <w:basedOn w:val="Normalny"/>
    <w:rsid w:val="00903BD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6">
    <w:name w:val="CMS Head L6"/>
    <w:basedOn w:val="Normalny"/>
    <w:rsid w:val="00903BDE"/>
    <w:pPr>
      <w:numPr>
        <w:ilvl w:val="5"/>
        <w:numId w:val="2"/>
      </w:numPr>
      <w:spacing w:after="240" w:line="240" w:lineRule="auto"/>
      <w:jc w:val="both"/>
      <w:outlineLvl w:val="5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7">
    <w:name w:val="CMS Head L7"/>
    <w:basedOn w:val="Normalny"/>
    <w:rsid w:val="00903BDE"/>
    <w:pPr>
      <w:numPr>
        <w:ilvl w:val="6"/>
        <w:numId w:val="2"/>
      </w:numPr>
      <w:spacing w:after="240" w:line="240" w:lineRule="auto"/>
      <w:jc w:val="both"/>
      <w:outlineLvl w:val="6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8">
    <w:name w:val="CMS Head L8"/>
    <w:basedOn w:val="Normalny"/>
    <w:rsid w:val="00903BDE"/>
    <w:pPr>
      <w:numPr>
        <w:ilvl w:val="7"/>
        <w:numId w:val="2"/>
      </w:numPr>
      <w:spacing w:after="240" w:line="240" w:lineRule="auto"/>
      <w:jc w:val="both"/>
      <w:outlineLvl w:val="7"/>
    </w:pPr>
    <w:rPr>
      <w:rFonts w:ascii="Arial" w:eastAsia="MS Mincho" w:hAnsi="Arial"/>
      <w:sz w:val="21"/>
      <w:szCs w:val="24"/>
      <w:lang w:eastAsia="ja-JP"/>
    </w:rPr>
  </w:style>
  <w:style w:type="paragraph" w:customStyle="1" w:styleId="CMSHeadL9">
    <w:name w:val="CMS Head L9"/>
    <w:basedOn w:val="Normalny"/>
    <w:rsid w:val="00903BDE"/>
    <w:pPr>
      <w:numPr>
        <w:ilvl w:val="8"/>
        <w:numId w:val="2"/>
      </w:numPr>
      <w:spacing w:after="240" w:line="240" w:lineRule="auto"/>
      <w:jc w:val="both"/>
      <w:outlineLvl w:val="8"/>
    </w:pPr>
    <w:rPr>
      <w:rFonts w:ascii="Arial" w:eastAsia="MS Mincho" w:hAnsi="Arial"/>
      <w:sz w:val="21"/>
      <w:szCs w:val="24"/>
      <w:lang w:eastAsia="ja-JP"/>
    </w:rPr>
  </w:style>
  <w:style w:type="paragraph" w:styleId="Bezodstpw">
    <w:name w:val="No Spacing"/>
    <w:link w:val="BezodstpwZnak"/>
    <w:uiPriority w:val="1"/>
    <w:qFormat/>
    <w:rsid w:val="00903B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03BD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Preambuła Znak,Podsis rysunku Znak,Numerowanie Znak,List Paragraph Znak,L1 Znak,Akapit z listą5 Znak"/>
    <w:link w:val="Akapitzlist"/>
    <w:uiPriority w:val="34"/>
    <w:qFormat/>
    <w:locked/>
    <w:rsid w:val="00CE46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.org.pl/bip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2952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2017-09-28T12:55:00Z</dcterms:created>
  <dcterms:modified xsi:type="dcterms:W3CDTF">2017-09-28T12:55:00Z</dcterms:modified>
</cp:coreProperties>
</file>