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BE1"/>
  <w:body>
    <w:p w:rsidR="00000000" w:rsidRDefault="00CE1794">
      <w:pPr>
        <w:rPr>
          <w:rFonts w:eastAsia="Times New Roman"/>
        </w:rPr>
      </w:pPr>
      <w:bookmarkStart w:id="0" w:name="_GoBack"/>
      <w:bookmarkEnd w:id="0"/>
      <w:r>
        <w:pict/>
      </w:r>
      <w:r>
        <w:pict/>
      </w:r>
      <w:r>
        <w:pict/>
      </w:r>
      <w:r>
        <w:pict/>
      </w:r>
    </w:p>
    <w:p w:rsidR="00000000" w:rsidRDefault="00CE1794">
      <w:pPr>
        <w:pStyle w:val="Zagicieodgryformularza"/>
      </w:pPr>
      <w:r>
        <w:t>Początek formularza</w:t>
      </w:r>
    </w:p>
    <w:p w:rsidR="00000000" w:rsidRDefault="00CE1794">
      <w:pPr>
        <w:divId w:val="1240291551"/>
        <w:rPr>
          <w:rFonts w:eastAsia="Times New Roman"/>
        </w:rPr>
      </w:pPr>
      <w:r>
        <w:rPr>
          <w:rFonts w:eastAsia="Times New Roman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5" o:title=""/>
          </v:shape>
          <w:control r:id="rId6" w:name="DefaultOcxName" w:shapeid="_x0000_i1036"/>
        </w:object>
      </w:r>
    </w:p>
    <w:p w:rsidR="00000000" w:rsidRDefault="00CE1794">
      <w:pPr>
        <w:divId w:val="2036272485"/>
        <w:rPr>
          <w:rFonts w:eastAsia="Times New Roman"/>
        </w:rPr>
      </w:pPr>
      <w:r>
        <w:rPr>
          <w:rFonts w:eastAsia="Times New Roman"/>
        </w:rPr>
        <w:object w:dxaOrig="300" w:dyaOrig="225">
          <v:shape id="_x0000_i1039" type="#_x0000_t75" style="width:1in;height:18pt" o:ole="">
            <v:imagedata r:id="rId7" o:title=""/>
          </v:shape>
          <w:control r:id="rId8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000000">
        <w:trPr>
          <w:divId w:val="145910620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E1794">
            <w:pPr>
              <w:jc w:val="center"/>
              <w:divId w:val="225259900"/>
              <w:rPr>
                <w:rFonts w:eastAsia="Times New Roman"/>
              </w:rPr>
            </w:pPr>
          </w:p>
          <w:p w:rsidR="00000000" w:rsidRDefault="00CE1794">
            <w:pPr>
              <w:pStyle w:val="NormalnyWeb"/>
              <w:jc w:val="center"/>
              <w:divId w:val="225259900"/>
            </w:pPr>
            <w:r>
              <w:t xml:space="preserve">Adres strony internetowej, na której zamieszczona będzie specyfikacja istotnych warunków zamówienia (jeżeli dotyczy): </w:t>
            </w:r>
          </w:p>
          <w:p w:rsidR="00000000" w:rsidRDefault="00CE1794">
            <w:pPr>
              <w:jc w:val="center"/>
              <w:divId w:val="225259900"/>
              <w:rPr>
                <w:rFonts w:eastAsia="Times New Roman"/>
              </w:rPr>
            </w:pPr>
            <w:hyperlink r:id="rId9" w:tgtFrame="_blank" w:history="1">
              <w:r>
                <w:rPr>
                  <w:rStyle w:val="Hipercze"/>
                  <w:rFonts w:ascii="Tahoma" w:eastAsia="Times New Roman" w:hAnsi="Tahoma" w:cs="Tahoma"/>
                  <w:sz w:val="18"/>
                  <w:szCs w:val="18"/>
                </w:rPr>
                <w:t>http://</w:t>
              </w:r>
            </w:hyperlink>
          </w:p>
          <w:p w:rsidR="00000000" w:rsidRDefault="00CE1794">
            <w:pPr>
              <w:jc w:val="center"/>
              <w:divId w:val="225259900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CE1794">
            <w:pPr>
              <w:spacing w:line="450" w:lineRule="atLeast"/>
              <w:jc w:val="center"/>
              <w:divId w:val="15843425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Ogłoszenie nr 30656 - 2017 z dnia 2017-02-23 r. </w:t>
            </w:r>
          </w:p>
          <w:p w:rsidR="00000000" w:rsidRDefault="00CE1794">
            <w:pPr>
              <w:spacing w:line="450" w:lineRule="atLeast"/>
              <w:jc w:val="center"/>
              <w:divId w:val="580142232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Poznań: Przetarg nieograniczony na dostawę sprzętu komputerowego - III Partie, nr sprawy 907/PN/07/17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OGŁOSZENIE O ZAMÓWIENIU - Dostawy </w:t>
            </w:r>
          </w:p>
          <w:p w:rsidR="00000000" w:rsidRDefault="00CE1794">
            <w:pPr>
              <w:spacing w:line="450" w:lineRule="atLeast"/>
              <w:jc w:val="center"/>
              <w:divId w:val="15353411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Zamieszczanie </w:t>
            </w:r>
            <w:r>
              <w:rPr>
                <w:rFonts w:eastAsia="Times New Roman"/>
                <w:b/>
                <w:bCs/>
              </w:rPr>
              <w:t>ogłoszenia:</w:t>
            </w:r>
            <w:r>
              <w:rPr>
                <w:rFonts w:eastAsia="Times New Roman"/>
              </w:rPr>
              <w:t xml:space="preserve"> obowiązkowe </w:t>
            </w:r>
          </w:p>
          <w:p w:rsidR="00000000" w:rsidRDefault="00CE1794">
            <w:pPr>
              <w:spacing w:line="450" w:lineRule="atLeast"/>
              <w:jc w:val="center"/>
              <w:divId w:val="8720337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Ogłoszenie dotyczy:</w:t>
            </w:r>
            <w:r>
              <w:rPr>
                <w:rFonts w:eastAsia="Times New Roman"/>
              </w:rPr>
              <w:t xml:space="preserve"> zamówienia publicznego </w:t>
            </w:r>
          </w:p>
          <w:p w:rsidR="00000000" w:rsidRDefault="00CE1794">
            <w:pPr>
              <w:spacing w:line="450" w:lineRule="atLeast"/>
              <w:jc w:val="center"/>
              <w:divId w:val="1439326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Zamówienie dotyczy projektu lub programu współfinansowanego ze środków Unii Europejskiej </w:t>
            </w:r>
          </w:p>
          <w:p w:rsidR="00000000" w:rsidRDefault="00CE1794">
            <w:pPr>
              <w:spacing w:line="450" w:lineRule="atLeast"/>
              <w:jc w:val="center"/>
              <w:divId w:val="190795809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jc w:val="center"/>
              <w:divId w:val="14393264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Nazwa projektu lub programu</w:t>
            </w:r>
          </w:p>
          <w:p w:rsidR="00000000" w:rsidRDefault="00CE1794">
            <w:pPr>
              <w:spacing w:line="450" w:lineRule="atLeast"/>
              <w:jc w:val="center"/>
              <w:divId w:val="13963162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 zamówienie mogą ubiegać się wyłącznie zakłady pracy chronio</w:t>
            </w:r>
            <w:r>
              <w:rPr>
                <w:rFonts w:eastAsia="Times New Roman"/>
                <w:b/>
                <w:bCs/>
              </w:rPr>
              <w:t xml:space="preserve">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000000" w:rsidRDefault="00CE1794">
            <w:pPr>
              <w:spacing w:line="450" w:lineRule="atLeast"/>
              <w:jc w:val="center"/>
              <w:divId w:val="26975061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jc w:val="center"/>
              <w:divId w:val="139631628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Należy podać</w:t>
            </w:r>
            <w:r>
              <w:rPr>
                <w:rFonts w:eastAsia="Times New Roman"/>
              </w:rPr>
              <w:t xml:space="preserve">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000000" w:rsidRDefault="00CE1794">
            <w:pPr>
              <w:spacing w:line="450" w:lineRule="atLeast"/>
              <w:divId w:val="580142232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>SEKCJA I: ZAMAWIAJĄCY</w:t>
            </w:r>
          </w:p>
          <w:p w:rsidR="00000000" w:rsidRDefault="00CE1794">
            <w:pPr>
              <w:spacing w:line="450" w:lineRule="atLeast"/>
              <w:jc w:val="center"/>
              <w:divId w:val="18248532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Postępowanie przeprowadza centralny zamawiający </w:t>
            </w:r>
          </w:p>
          <w:p w:rsidR="00000000" w:rsidRDefault="00CE1794">
            <w:pPr>
              <w:spacing w:line="450" w:lineRule="atLeast"/>
              <w:jc w:val="center"/>
              <w:divId w:val="131637895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jc w:val="center"/>
              <w:divId w:val="18248532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000000" w:rsidRDefault="00CE1794">
            <w:pPr>
              <w:spacing w:line="450" w:lineRule="atLeast"/>
              <w:jc w:val="center"/>
              <w:divId w:val="3748953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jc w:val="center"/>
              <w:divId w:val="18248532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Informacje na temat podmiotu któremu zamawiający powierzył/powierzy</w:t>
            </w:r>
            <w:r>
              <w:rPr>
                <w:rFonts w:eastAsia="Times New Roman"/>
                <w:b/>
                <w:bCs/>
              </w:rPr>
              <w:t>li prowadzenie postępowania: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Postępowanie jest przeprowadzane wspólnie przez zamawiających</w:t>
            </w:r>
          </w:p>
          <w:p w:rsidR="00000000" w:rsidRDefault="00CE1794">
            <w:pPr>
              <w:spacing w:line="450" w:lineRule="atLeast"/>
              <w:jc w:val="center"/>
              <w:divId w:val="16085333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jc w:val="center"/>
              <w:divId w:val="1824853213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Jeżeli tak, należy wymienić zamawiających, którzy wspólnie przeprowadzają postępowanie oraz podać adresy ich siedzib, krajowe numery identyfikacyjne oraz osob</w:t>
            </w:r>
            <w:r>
              <w:rPr>
                <w:rFonts w:eastAsia="Times New Roman"/>
              </w:rPr>
              <w:t xml:space="preserve">y do kontaktów wraz z danymi do kontaktów: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000000" w:rsidRDefault="00CE1794">
            <w:pPr>
              <w:spacing w:line="450" w:lineRule="atLeast"/>
              <w:jc w:val="center"/>
              <w:divId w:val="143262774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jc w:val="center"/>
              <w:divId w:val="18248532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 przypadku przeprowadzania postępowania wspólnie z zamawiającymi z innych państw członkowskich Un</w:t>
            </w:r>
            <w:r>
              <w:rPr>
                <w:rFonts w:eastAsia="Times New Roman"/>
                <w:b/>
                <w:bCs/>
              </w:rPr>
              <w:t>ii Europejskiej – mające zastosowanie krajowe prawo zamówień publicznych: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Informacje dodatkowe:</w:t>
            </w:r>
          </w:p>
          <w:p w:rsidR="00000000" w:rsidRDefault="00CE1794">
            <w:pPr>
              <w:spacing w:after="240" w:line="450" w:lineRule="atLeast"/>
              <w:divId w:val="15376199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I. 1) NAZWA I ADRES: </w:t>
            </w:r>
            <w:r>
              <w:rPr>
                <w:rFonts w:eastAsia="Times New Roman"/>
              </w:rPr>
              <w:t>Uniwersytet im. A. Mickiewicza w Poznaniu, krajowy numer identyfikacyjny 1293330000, ul. ul. Wieniawskiego  1, 61-712  Poznań, woj. wielko</w:t>
            </w:r>
            <w:r>
              <w:rPr>
                <w:rFonts w:eastAsia="Times New Roman"/>
              </w:rPr>
              <w:t xml:space="preserve">polskie, państwo Polska, tel. 61 8294440, 61 8291650, e-mail przetargisdzp@amu.edu.pl, faks 61 8294012. </w:t>
            </w:r>
            <w:r>
              <w:rPr>
                <w:rFonts w:eastAsia="Times New Roman"/>
              </w:rPr>
              <w:br/>
              <w:t xml:space="preserve">Adres strony internetowej (URL): </w:t>
            </w:r>
          </w:p>
          <w:p w:rsidR="00000000" w:rsidRDefault="00CE1794">
            <w:pPr>
              <w:spacing w:line="450" w:lineRule="atLeast"/>
              <w:divId w:val="15376199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I. 2) RODZAJ ZAMAWIAJĄCEGO: </w:t>
            </w:r>
            <w:r>
              <w:rPr>
                <w:rFonts w:eastAsia="Times New Roman"/>
              </w:rPr>
              <w:t>Inny: uczelnia publiczna</w:t>
            </w:r>
          </w:p>
          <w:p w:rsidR="00000000" w:rsidRDefault="00CE1794">
            <w:pPr>
              <w:spacing w:line="450" w:lineRule="atLeast"/>
              <w:divId w:val="15376199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I.3) WSPÓLNE UDZIELANIE ZAMÓWIENIA </w:t>
            </w:r>
            <w:r>
              <w:rPr>
                <w:rFonts w:eastAsia="Times New Roman"/>
                <w:b/>
                <w:bCs/>
                <w:i/>
                <w:iCs/>
              </w:rPr>
              <w:t>(jeżeli dotyczy)</w:t>
            </w:r>
            <w:r>
              <w:rPr>
                <w:rFonts w:eastAsia="Times New Roman"/>
                <w:b/>
                <w:bCs/>
              </w:rPr>
              <w:t xml:space="preserve">: </w:t>
            </w:r>
          </w:p>
          <w:p w:rsidR="00000000" w:rsidRDefault="00CE1794">
            <w:pPr>
              <w:spacing w:line="450" w:lineRule="atLeast"/>
              <w:divId w:val="213952000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</w:t>
            </w:r>
            <w:r>
              <w:rPr>
                <w:rFonts w:eastAsia="Times New Roman"/>
              </w:rPr>
              <w:t>za przeprowadzenie postępowania, czy i w jakim zakresie za przeprowadzenie postępowania odpowiadają pozostali zamawiający, czy zamówienie będzie udzielane przez każdego z zamawiających indywidualnie, czy zamówienie zostanie udzielone w imieniu i na rzecz p</w:t>
            </w:r>
            <w:r>
              <w:rPr>
                <w:rFonts w:eastAsia="Times New Roman"/>
              </w:rPr>
              <w:t xml:space="preserve">ozostałych zamawiających): </w:t>
            </w:r>
          </w:p>
          <w:p w:rsidR="00000000" w:rsidRDefault="00CE1794">
            <w:pPr>
              <w:spacing w:line="450" w:lineRule="atLeast"/>
              <w:divId w:val="15376199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I.4) KOMUNIKACJA: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Nieograniczony, pełny i bezpośredni dostęp do dokumentów z postępowania można uzyskać pod adresem (URL)</w:t>
            </w:r>
          </w:p>
          <w:p w:rsidR="00000000" w:rsidRDefault="00CE1794">
            <w:pPr>
              <w:spacing w:line="450" w:lineRule="atLeast"/>
              <w:divId w:val="13802803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divId w:val="1537619937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Adres strony internetowej, na której zamieszczona będzie specyfikacja istotnych warunków zamówien</w:t>
            </w:r>
            <w:r>
              <w:rPr>
                <w:rFonts w:eastAsia="Times New Roman"/>
                <w:b/>
                <w:bCs/>
              </w:rPr>
              <w:t xml:space="preserve">ia </w:t>
            </w:r>
          </w:p>
          <w:p w:rsidR="00000000" w:rsidRDefault="00CE1794">
            <w:pPr>
              <w:spacing w:line="450" w:lineRule="atLeast"/>
              <w:divId w:val="18626226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divId w:val="1537619937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000000" w:rsidRDefault="00CE1794">
            <w:pPr>
              <w:spacing w:line="450" w:lineRule="atLeast"/>
              <w:divId w:val="13625914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divId w:val="1537619937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Oferty lub wnioski o dopuszczenie do udziału w postępowaniu należy przesyłać: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Elektronicznie</w:t>
            </w:r>
          </w:p>
          <w:p w:rsidR="00000000" w:rsidRDefault="00CE1794">
            <w:pPr>
              <w:spacing w:line="450" w:lineRule="atLeast"/>
              <w:divId w:val="12719396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  <w:r>
              <w:rPr>
                <w:rFonts w:eastAsia="Times New Roman"/>
              </w:rPr>
              <w:br/>
              <w:t xml:space="preserve">adres </w:t>
            </w:r>
          </w:p>
          <w:p w:rsidR="00000000" w:rsidRDefault="00CE1794">
            <w:pPr>
              <w:spacing w:line="450" w:lineRule="atLeast"/>
              <w:divId w:val="1537619937"/>
              <w:rPr>
                <w:rFonts w:eastAsia="Times New Roman"/>
              </w:rPr>
            </w:pPr>
          </w:p>
          <w:p w:rsidR="00000000" w:rsidRDefault="00CE1794">
            <w:pPr>
              <w:spacing w:line="450" w:lineRule="atLeast"/>
              <w:divId w:val="16372508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Dopuszczone jest przesłanie of</w:t>
            </w:r>
            <w:r>
              <w:rPr>
                <w:rFonts w:eastAsia="Times New Roman"/>
                <w:b/>
                <w:bCs/>
              </w:rPr>
              <w:t>ert lub wniosków o dopuszczenie do udziału w postępowaniu w inny sposób: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 xml:space="preserve">Inny sposób: </w:t>
            </w:r>
            <w:r>
              <w:rPr>
                <w:rFonts w:eastAsia="Times New Roman"/>
              </w:rPr>
              <w:br/>
              <w:t>za pośrednictwem poczty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Wymagane jest przesłanie ofert lub wniosków o dopuszczenie do udziału w postępowaniu w inny sposób: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Adres: </w:t>
            </w:r>
            <w:r>
              <w:rPr>
                <w:rFonts w:eastAsia="Times New Roman"/>
              </w:rPr>
              <w:br/>
              <w:t>Uniwersytet im. A. Mickiewi</w:t>
            </w:r>
            <w:r>
              <w:rPr>
                <w:rFonts w:eastAsia="Times New Roman"/>
              </w:rPr>
              <w:t>cza w Poznaniu, Dział Głównego Inżyniera UAM, ul. Umultowska 89B, 61-614 Poznań, pok. 4.119</w:t>
            </w:r>
          </w:p>
          <w:p w:rsidR="00000000" w:rsidRDefault="00CE1794">
            <w:pPr>
              <w:spacing w:line="450" w:lineRule="atLeast"/>
              <w:divId w:val="1537619937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Komunikacja elektroniczna wymaga korzystania z narzędzi i urządzeń lub formatów plików, które nie są ogólnie dostępne</w:t>
            </w:r>
          </w:p>
          <w:p w:rsidR="00000000" w:rsidRDefault="00CE1794">
            <w:pPr>
              <w:spacing w:line="450" w:lineRule="atLeast"/>
              <w:divId w:val="195960842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  <w:r>
              <w:rPr>
                <w:rFonts w:eastAsia="Times New Roman"/>
              </w:rPr>
              <w:br/>
              <w:t>Nieograniczony, pełny, bezpośredni i bez</w:t>
            </w:r>
            <w:r>
              <w:rPr>
                <w:rFonts w:eastAsia="Times New Roman"/>
              </w:rPr>
              <w:t xml:space="preserve">płatny dostęp do tych narzędzi można uzyskać pod adresem: (URL) </w:t>
            </w:r>
          </w:p>
          <w:p w:rsidR="00000000" w:rsidRDefault="00CE1794">
            <w:pPr>
              <w:spacing w:line="450" w:lineRule="atLeast"/>
              <w:divId w:val="580142232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 xml:space="preserve">SEKCJA II: PRZEDMIOT ZAMÓWIENIA </w:t>
            </w:r>
          </w:p>
          <w:p w:rsidR="00000000" w:rsidRDefault="00CE1794">
            <w:pPr>
              <w:spacing w:line="450" w:lineRule="atLeast"/>
              <w:divId w:val="1272316826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II.1) Nazwa nadana zamówieniu przez zamawiającego: </w:t>
            </w:r>
            <w:r>
              <w:rPr>
                <w:rFonts w:eastAsia="Times New Roman"/>
              </w:rPr>
              <w:t>Przetarg nieograniczony na dostawę sprzętu komputerowego - III Partie, nr sprawy 907/PN/07/17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Numer referencyjny: </w:t>
            </w:r>
            <w:r>
              <w:rPr>
                <w:rFonts w:eastAsia="Times New Roman"/>
              </w:rPr>
              <w:t>907/PN/07/17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Przed wszczęciem postępowania o udzielenie zamówienia przeprowadzono dialog techniczny </w:t>
            </w:r>
          </w:p>
          <w:p w:rsidR="00000000" w:rsidRDefault="00CE1794">
            <w:pPr>
              <w:spacing w:line="450" w:lineRule="atLeast"/>
              <w:jc w:val="both"/>
              <w:divId w:val="12723168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divId w:val="1272316826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II.2) Rodzaj zamówienia: </w:t>
            </w:r>
            <w:r>
              <w:rPr>
                <w:rFonts w:eastAsia="Times New Roman"/>
              </w:rPr>
              <w:t xml:space="preserve">dostawy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II.3) Informacja o możliwości składania ofert częściowych</w:t>
            </w:r>
            <w:r>
              <w:rPr>
                <w:rFonts w:eastAsia="Times New Roman"/>
              </w:rPr>
              <w:br/>
              <w:t>Zamówienie podzielone jest na części</w:t>
            </w:r>
            <w:r>
              <w:rPr>
                <w:rFonts w:eastAsia="Times New Roman"/>
              </w:rPr>
              <w:t xml:space="preserve">: </w:t>
            </w:r>
          </w:p>
          <w:p w:rsidR="00000000" w:rsidRDefault="00CE1794">
            <w:pPr>
              <w:spacing w:line="450" w:lineRule="atLeast"/>
              <w:divId w:val="11266300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Tak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Oferty lub wnioski o dopuszczenie do udziału w postępowaniu można składać w odniesieniu do:</w:t>
            </w:r>
            <w:r>
              <w:rPr>
                <w:rFonts w:eastAsia="Times New Roman"/>
              </w:rPr>
              <w:br/>
              <w:t xml:space="preserve">wszystkich części </w:t>
            </w:r>
          </w:p>
          <w:p w:rsidR="00000000" w:rsidRDefault="00CE1794">
            <w:pPr>
              <w:spacing w:line="450" w:lineRule="atLeast"/>
              <w:divId w:val="1272316826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II.4) Krótki opis przedmiotu zamówienia </w:t>
            </w:r>
            <w:r>
              <w:rPr>
                <w:rFonts w:eastAsia="Times New Roman"/>
                <w:i/>
                <w:iCs/>
              </w:rPr>
              <w:t>(wielkość, zakres, rodzaj i ilość dostaw, usług lub robót budowlanych lub określenie zapotrze</w:t>
            </w:r>
            <w:r>
              <w:rPr>
                <w:rFonts w:eastAsia="Times New Roman"/>
                <w:i/>
                <w:iCs/>
              </w:rPr>
              <w:t>bowania i wymagań )</w:t>
            </w:r>
            <w:r>
              <w:rPr>
                <w:rFonts w:eastAsia="Times New Roman"/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>
              <w:rPr>
                <w:rFonts w:eastAsia="Times New Roman"/>
              </w:rPr>
              <w:t>Przedmiotem zamówienia jest dostawa sprzętu komputerowego – III Partie. Szczegółowy opis przedmiotu zamówienia zos</w:t>
            </w:r>
            <w:r>
              <w:rPr>
                <w:rFonts w:eastAsia="Times New Roman"/>
              </w:rPr>
              <w:t xml:space="preserve">tał zawarty w Załączniku A do SIWZ.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II.5) Główny kod CPV: </w:t>
            </w:r>
            <w:r>
              <w:rPr>
                <w:rFonts w:eastAsia="Times New Roman"/>
              </w:rPr>
              <w:t>30200000-0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II.6) Całkowita wartość zamówienia </w:t>
            </w:r>
            <w:r>
              <w:rPr>
                <w:rFonts w:eastAsia="Times New Roman"/>
                <w:i/>
                <w:iCs/>
              </w:rPr>
              <w:t>(jeżeli zamawiający podaje informacje o wartości zamówienia)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  <w:t xml:space="preserve">Wartość bez VAT: </w:t>
            </w:r>
            <w:r>
              <w:rPr>
                <w:rFonts w:eastAsia="Times New Roman"/>
              </w:rPr>
              <w:br/>
              <w:t xml:space="preserve">Waluta: </w:t>
            </w:r>
          </w:p>
          <w:p w:rsidR="00000000" w:rsidRDefault="00CE1794">
            <w:pPr>
              <w:spacing w:line="450" w:lineRule="atLeast"/>
              <w:divId w:val="415447059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(w przypadku umów ramowych lub dynamicznego systemu zakup</w:t>
            </w:r>
            <w:r>
              <w:rPr>
                <w:rFonts w:eastAsia="Times New Roman"/>
                <w:i/>
                <w:iCs/>
              </w:rPr>
              <w:t>ów – szacunkowa całkowita maksymalna wartość w całym okresie obowiązywania umowy ramowej lub dynamicznego systemu zakupów)</w:t>
            </w:r>
          </w:p>
          <w:p w:rsidR="00000000" w:rsidRDefault="00CE1794">
            <w:pPr>
              <w:spacing w:line="450" w:lineRule="atLeast"/>
              <w:divId w:val="1272316826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II.7) Czy przewiduje się udzielenie zamówień, o których mowa w art. 67 ust. 1 pkt 6 i 7 lub w art. 134 ust. 6 pkt 3 ustawy Pzp: </w:t>
            </w:r>
            <w:r>
              <w:rPr>
                <w:rFonts w:eastAsia="Times New Roman"/>
              </w:rPr>
              <w:t xml:space="preserve">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000000" w:rsidRDefault="00CE1794">
            <w:pPr>
              <w:spacing w:line="450" w:lineRule="atLeast"/>
              <w:divId w:val="1200239261"/>
              <w:rPr>
                <w:rFonts w:eastAsia="Times New Roman"/>
              </w:rPr>
            </w:pPr>
            <w:r>
              <w:rPr>
                <w:rFonts w:eastAsia="Times New Roman"/>
              </w:rPr>
              <w:t>Okres w dniach: 21</w:t>
            </w:r>
          </w:p>
          <w:p w:rsidR="00000000" w:rsidRDefault="00CE1794">
            <w:pPr>
              <w:spacing w:line="450" w:lineRule="atLeast"/>
              <w:divId w:val="1272316826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II.9) Informacje dodatkowe: </w:t>
            </w:r>
          </w:p>
          <w:p w:rsidR="00000000" w:rsidRDefault="00CE1794">
            <w:pPr>
              <w:spacing w:line="450" w:lineRule="atLeast"/>
              <w:divId w:val="580142232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>SEKCJA III: INFORMACJE O CHARAKTERZE P</w:t>
            </w: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 xml:space="preserve">RAWNYM, EKONOMICZNYM, FINANSOWYM I TECHNICZNYM </w:t>
            </w:r>
          </w:p>
          <w:p w:rsidR="00000000" w:rsidRDefault="00CE1794">
            <w:pPr>
              <w:spacing w:line="450" w:lineRule="atLeast"/>
              <w:divId w:val="1108308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III.1) WARUNKI UDZIAŁU W POSTĘPOWANIU </w:t>
            </w:r>
          </w:p>
          <w:p w:rsidR="00000000" w:rsidRDefault="00CE1794">
            <w:pPr>
              <w:spacing w:line="450" w:lineRule="atLeast"/>
              <w:divId w:val="6147488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III.1.1) Kompetencje lub uprawnienia do prowadzenia określonej działalności zawodowej, o ile wynika to z odrębnych przepisów</w:t>
            </w:r>
            <w:r>
              <w:rPr>
                <w:rFonts w:eastAsia="Times New Roman"/>
              </w:rPr>
              <w:br/>
              <w:t>Określenie warunków: Na podstawie oświadcze</w:t>
            </w:r>
            <w:r>
              <w:rPr>
                <w:rFonts w:eastAsia="Times New Roman"/>
              </w:rPr>
              <w:t>nia o spełnieniu warunków udziału w postępowaniu tj. Załącznika nr 3 do SIWZ</w:t>
            </w:r>
            <w:r>
              <w:rPr>
                <w:rFonts w:eastAsia="Times New Roman"/>
              </w:rPr>
              <w:br/>
              <w:t xml:space="preserve">Informacje dodatkowe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III.1.2) Sytuacja finansowa lub ekonomiczna </w:t>
            </w:r>
            <w:r>
              <w:rPr>
                <w:rFonts w:eastAsia="Times New Roman"/>
              </w:rPr>
              <w:br/>
              <w:t xml:space="preserve">Określenie warunków: Na podstawie oświadczenia o spełnieniu warunków udziału w postępowaniu tj. Załącznika nr 3 </w:t>
            </w:r>
            <w:r>
              <w:rPr>
                <w:rFonts w:eastAsia="Times New Roman"/>
              </w:rPr>
              <w:t>do SIWZ</w:t>
            </w:r>
            <w:r>
              <w:rPr>
                <w:rFonts w:eastAsia="Times New Roman"/>
              </w:rPr>
              <w:br/>
              <w:t xml:space="preserve">Informacje dodatkowe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III.1.3) Zdolność techniczna lub zawodowa </w:t>
            </w:r>
            <w:r>
              <w:rPr>
                <w:rFonts w:eastAsia="Times New Roman"/>
              </w:rPr>
              <w:br/>
              <w:t>Określenie warunków: Na podstawie oświadczenia o spełnieniu warunków udziału w postępowaniu tj. Załącznika nr 3 do SIWZ</w:t>
            </w:r>
            <w:r>
              <w:rPr>
                <w:rFonts w:eastAsia="Times New Roman"/>
              </w:rPr>
              <w:br/>
              <w:t>Zamawiający wymaga od wykonawców wskazania w ofercie lub we wni</w:t>
            </w:r>
            <w:r>
              <w:rPr>
                <w:rFonts w:eastAsia="Times New Roman"/>
              </w:rPr>
              <w:t xml:space="preserve">osku o dopuszczenie do udziału w postępowaniu imion i nazwisk osób wykonujących czynności przy realizacji zamówienia wraz z informacją o kwalifikacjach zawodowych lub doświadczeniu tych osób: nie </w:t>
            </w:r>
            <w:r>
              <w:rPr>
                <w:rFonts w:eastAsia="Times New Roman"/>
              </w:rPr>
              <w:br/>
              <w:t>Informacje dodatkowe: Wykonawca spełni warunek jeżeli wykaż</w:t>
            </w:r>
            <w:r>
              <w:rPr>
                <w:rFonts w:eastAsia="Times New Roman"/>
              </w:rPr>
              <w:t>e, że w okresie ostatnich trzech lat, a jeżeli okres prowadzenia działalności jest krótszy – w tym okresie, przed upływem terminu składania ofert wykonali, a w przypadku świadczeń okresowych lub ciągłych również wykonują, co najmniej: jedną dostawę odpowia</w:t>
            </w:r>
            <w:r>
              <w:rPr>
                <w:rFonts w:eastAsia="Times New Roman"/>
              </w:rPr>
              <w:t xml:space="preserve">dającą swoim rodzajem przedmiotowi niniejszego zamówienia o wartości brutto co najmniej: dla Partii I – 17.000,00 zł, Partii II – 16.000,00 zł, Partii III – 5.000,00 zł, </w:t>
            </w:r>
          </w:p>
          <w:p w:rsidR="00000000" w:rsidRDefault="00CE1794">
            <w:pPr>
              <w:spacing w:line="450" w:lineRule="atLeast"/>
              <w:divId w:val="1108308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III.2) PODSTAWY WYKLUCZENIA </w:t>
            </w:r>
          </w:p>
          <w:p w:rsidR="00000000" w:rsidRDefault="00CE1794">
            <w:pPr>
              <w:spacing w:line="450" w:lineRule="atLeast"/>
              <w:divId w:val="15874213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III.2.1) Podstawy wykluczenia określone w art. 24 ust. </w:t>
            </w:r>
            <w:r>
              <w:rPr>
                <w:rFonts w:eastAsia="Times New Roman"/>
                <w:b/>
                <w:bCs/>
              </w:rPr>
              <w:t>1 ustawy Pzp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III.2.2) Zamawiający przewiduje wykluczenie wykonawcy na podstawie art. 24 ust. 5 ustawy Pzp</w:t>
            </w:r>
            <w:r>
              <w:rPr>
                <w:rFonts w:eastAsia="Times New Roman"/>
              </w:rPr>
              <w:t xml:space="preserve"> nie </w:t>
            </w:r>
          </w:p>
          <w:p w:rsidR="00000000" w:rsidRDefault="00CE1794">
            <w:pPr>
              <w:spacing w:line="450" w:lineRule="atLeast"/>
              <w:divId w:val="1108308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III.3) WYKAZ OŚWIADCZEŃ SKŁADANYCH PRZEZ WYKONAWCĘ W CELU WSTĘPNEGO POTWIERDZENIA, ŻE NIE PODLEGA ON WYKLUCZENIU ORAZ SPEŁNIA WARUNKI UDZIAŁU W </w:t>
            </w:r>
            <w:r>
              <w:rPr>
                <w:rFonts w:eastAsia="Times New Roman"/>
                <w:b/>
                <w:bCs/>
              </w:rPr>
              <w:t xml:space="preserve">POSTĘPOWANIU ORAZ SPEŁNIA KRYTERIA SELEKCJI </w:t>
            </w:r>
          </w:p>
          <w:p w:rsidR="00000000" w:rsidRDefault="00CE1794">
            <w:pPr>
              <w:spacing w:line="450" w:lineRule="atLeast"/>
              <w:divId w:val="15041232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Oświadczenie o niepodleganiu wykluczeniu oraz spełnianiu warunków udziału w postępowaniu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Oświadczenie o spełnianiu kryteriów selekcji </w:t>
            </w:r>
            <w:r>
              <w:rPr>
                <w:rFonts w:eastAsia="Times New Roman"/>
              </w:rPr>
              <w:br/>
              <w:t xml:space="preserve">nie </w:t>
            </w:r>
          </w:p>
          <w:p w:rsidR="00000000" w:rsidRDefault="00CE1794">
            <w:pPr>
              <w:spacing w:line="450" w:lineRule="atLeast"/>
              <w:divId w:val="1108308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III.4) WYKAZ OŚWIADCZEŃ LUB DOKUMENTÓW , SKŁADANYCH PRZEZ WYKONA</w:t>
            </w:r>
            <w:r>
              <w:rPr>
                <w:rFonts w:eastAsia="Times New Roman"/>
                <w:b/>
                <w:bCs/>
              </w:rPr>
              <w:t xml:space="preserve">WCĘ W POSTĘPOWANIU NA WEZWANIE ZAMAWIAJACEGO W CELU POTWIERDZENIA OKOLICZNOŚCI, O KTÓRYCH MOWA W ART. 25 UST. 1 PKT 3 USTAWY PZP: </w:t>
            </w:r>
          </w:p>
          <w:p w:rsidR="00000000" w:rsidRDefault="00CE1794">
            <w:pPr>
              <w:spacing w:line="450" w:lineRule="atLeast"/>
              <w:divId w:val="704060443"/>
              <w:rPr>
                <w:rFonts w:eastAsia="Times New Roman"/>
              </w:rPr>
            </w:pPr>
            <w:r>
              <w:rPr>
                <w:rFonts w:eastAsia="Times New Roman"/>
              </w:rPr>
              <w:t>Na podstawie oświadczenia o spełnieniu warunków udziału w postępowaniu tj. Załącznika nr 3 do SIWZ</w:t>
            </w:r>
          </w:p>
          <w:p w:rsidR="00000000" w:rsidRDefault="00CE1794">
            <w:pPr>
              <w:spacing w:line="450" w:lineRule="atLeast"/>
              <w:divId w:val="1108308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III.5) WYKAZ OŚWIADCZEŃ L</w:t>
            </w:r>
            <w:r>
              <w:rPr>
                <w:rFonts w:eastAsia="Times New Roman"/>
                <w:b/>
                <w:bCs/>
              </w:rPr>
              <w:t xml:space="preserve">UB DOKUMENTÓW SKŁADANYCH PRZEZ WYKONAWCĘ W POSTĘPOWANIU NA WEZWANIE ZAMAWIAJACEGO W CELU POTWIERDZENIA OKOLICZNOŚCI, O KTÓRYCH MOWA W ART. 25 UST. 1 PKT 1 USTAWY PZP </w:t>
            </w:r>
          </w:p>
          <w:p w:rsidR="00000000" w:rsidRDefault="00CE1794">
            <w:pPr>
              <w:spacing w:line="450" w:lineRule="atLeast"/>
              <w:divId w:val="13053556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III.5.1) W ZAKRESIE SPEŁNIANIA WARUNKÓW UDZIAŁU W POSTĘPOWANIU:</w:t>
            </w:r>
            <w:r>
              <w:rPr>
                <w:rFonts w:eastAsia="Times New Roman"/>
              </w:rPr>
              <w:br/>
              <w:t>Na podstawie oświadczeni</w:t>
            </w:r>
            <w:r>
              <w:rPr>
                <w:rFonts w:eastAsia="Times New Roman"/>
              </w:rPr>
              <w:t>a o spełnieniu warunków udziału w postępowaniu tj. Załącznika nr 3 do SIWZ5. Zamawiający przed udzieleniem zamówienia, wezwie Wykonawcę, którego oferta została najwyżej oceniona, do złożenia w wyznaczonym, nie krótszym niż 5 dni, terminie aktualnych na dzi</w:t>
            </w:r>
            <w:r>
              <w:rPr>
                <w:rFonts w:eastAsia="Times New Roman"/>
              </w:rPr>
              <w:t>eń złożenia następujących oświadczeń lub dokumentów: a) wykaz dostaw wykonanych, a w przypadku świadczeń okresowych lub ciągłych również wykonywanych, w okresie ostatnich 3 lat przed upływem terminu składania ofert albo wniosków o dopuszczenie do udziału w</w:t>
            </w:r>
            <w:r>
              <w:rPr>
                <w:rFonts w:eastAsia="Times New Roman"/>
              </w:rPr>
              <w:t xml:space="preserve"> postępowaniu, a jeżeli okres prowadzenia działalności jest krótszy – w tym okresie, wraz z podaniem ich wartości, przedmiotu, dat wykonania i podmiotów, na rzecz których dostawy lub usługi zostały wykonane, oraz załączeniem dowodów określających czy te do</w:t>
            </w:r>
            <w:r>
              <w:rPr>
                <w:rFonts w:eastAsia="Times New Roman"/>
              </w:rPr>
              <w:t>stawy lub usługi zostały wykonane lub są wykonywane należycie, przy czym dowodami, o których mowa, są referencje bądź inne dokumenty wystawione przez podmiot, na rzecz którego dostawy lub usługi były wykonywane, a w przypadku świadczeń okresowych lub ciągł</w:t>
            </w:r>
            <w:r>
              <w:rPr>
                <w:rFonts w:eastAsia="Times New Roman"/>
              </w:rPr>
              <w:t>ych są wykonywane, a jeżeli z uzasadnionej przy-czyny o obiektywnym charakterze wykonawca nie jest w stanie uzyskać tych dokumentów – oświadczenie wykonawcy; w przypadku świadczeń okresowych lub ciągłych nadal wykonywanych referencje bądź inne dokumenty po</w:t>
            </w:r>
            <w:r>
              <w:rPr>
                <w:rFonts w:eastAsia="Times New Roman"/>
              </w:rPr>
              <w:t>twierdzające ich należyte wykonywanie powinny być wydane nie wcześniej niż 3 miesiące przed upływem terminu składania ofert albo wniosków o dopuszczenie do udziału w postępowaniu - co najmniej: jedną dostawę odpowiadającą swoim rodzajem przedmiotowi niniej</w:t>
            </w:r>
            <w:r>
              <w:rPr>
                <w:rFonts w:eastAsia="Times New Roman"/>
              </w:rPr>
              <w:t xml:space="preserve">szego zamówienia o wartości brutto co najmniej dla Partii I –17.000,00 zł, Partii II – 16.000,00 zł, Partii III – 5.000,00 zł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III.5.2) W ZAKRESIE KRYTERIÓW SELEKCJI:</w:t>
            </w:r>
          </w:p>
          <w:p w:rsidR="00000000" w:rsidRDefault="00CE1794">
            <w:pPr>
              <w:spacing w:line="450" w:lineRule="atLeast"/>
              <w:divId w:val="1108308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III.6) WYKAZ OŚWIADCZEŃ LUB DOKUMENTÓW SKŁADANYCH PRZEZ WYKONAWCĘ W POSTĘPOWANIU NA WEZW</w:t>
            </w:r>
            <w:r>
              <w:rPr>
                <w:rFonts w:eastAsia="Times New Roman"/>
                <w:b/>
                <w:bCs/>
              </w:rPr>
              <w:t xml:space="preserve">ANIE ZAMAWIAJACEGO W CELU POTWIERDZENIA OKOLICZNOŚCI, O KTÓRYCH MOWA W ART. 25 UST. 1 PKT 2 USTAWY PZP </w:t>
            </w:r>
          </w:p>
          <w:p w:rsidR="00000000" w:rsidRDefault="00CE1794">
            <w:pPr>
              <w:spacing w:line="450" w:lineRule="atLeast"/>
              <w:divId w:val="1108308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III.7) INNE DOKUMENTY NIE WYMIENIONE W pkt III.3) - III.6) </w:t>
            </w:r>
          </w:p>
          <w:p w:rsidR="00000000" w:rsidRDefault="00CE1794">
            <w:pPr>
              <w:spacing w:line="450" w:lineRule="atLeast"/>
              <w:divId w:val="7707833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oferty należy dołączyć: Formularz ofertowy [wg Załącznika nr 1 do SIWZ] </w:t>
            </w:r>
            <w:r>
              <w:rPr>
                <w:rFonts w:eastAsia="Times New Roman"/>
              </w:rPr>
              <w:t>Formularz cenowy [wg Załącznika nr 2 do SIWZ] Potwierdzenie wniesienia wadium (jeżeli wadium wniesione jest w formie innej niż pieniężna). Opis techniczny oferowanego przedmiotu zamówienia zawierający wszelkie niezbędne informacje umożliwiające ocenę zgodn</w:t>
            </w:r>
            <w:r>
              <w:rPr>
                <w:rFonts w:eastAsia="Times New Roman"/>
              </w:rPr>
              <w:t xml:space="preserve">ości oferty z opisem przedmiotu zamówienia – załącznik nr A do SIWZ (tj. zestawienie nazw własnych, konfiguracji i parametrów oraz producentów urządzeń i oprogramowania w języku polskim itp.). </w:t>
            </w:r>
          </w:p>
          <w:p w:rsidR="00000000" w:rsidRDefault="00CE1794">
            <w:pPr>
              <w:spacing w:line="450" w:lineRule="atLeast"/>
              <w:divId w:val="580142232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 xml:space="preserve">SEKCJA IV: PROCEDURA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OPIS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IV.1.1) Tryb udzielenia zamó</w:t>
            </w:r>
            <w:r>
              <w:rPr>
                <w:rFonts w:eastAsia="Times New Roman"/>
                <w:b/>
                <w:bCs/>
              </w:rPr>
              <w:t xml:space="preserve">wienia: </w:t>
            </w:r>
            <w:r>
              <w:rPr>
                <w:rFonts w:eastAsia="Times New Roman"/>
              </w:rPr>
              <w:t xml:space="preserve">przetarg nieograniczony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IV.1.2) Zamawiający żąda wniesienia wadium:</w:t>
            </w:r>
          </w:p>
          <w:p w:rsidR="00000000" w:rsidRDefault="00CE1794">
            <w:pPr>
              <w:spacing w:line="450" w:lineRule="atLeast"/>
              <w:divId w:val="1061205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tak, </w:t>
            </w:r>
            <w:r>
              <w:rPr>
                <w:rFonts w:eastAsia="Times New Roman"/>
              </w:rPr>
              <w:br/>
              <w:t xml:space="preserve">Informacja na temat wadium </w:t>
            </w:r>
            <w:r>
              <w:rPr>
                <w:rFonts w:eastAsia="Times New Roman"/>
              </w:rPr>
              <w:br/>
              <w:t>Oferta musi być zabezpieczona wadium w wysokości: Partia I – 400,00 PLN (słownie: czterysta złotych 00/100) Partia II – 370,00 PLN (słownie: trzy</w:t>
            </w:r>
            <w:r>
              <w:rPr>
                <w:rFonts w:eastAsia="Times New Roman"/>
              </w:rPr>
              <w:t xml:space="preserve">sta siedemdziesiąt złotych 00/100) Partia III – 100,00 PLN (słownie: sto złotych 00/100)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IV.1.3) Przewiduje się udzielenie zaliczek na poczet wykonania zamówienia:</w:t>
            </w:r>
          </w:p>
          <w:p w:rsidR="00000000" w:rsidRDefault="00CE1794">
            <w:pPr>
              <w:spacing w:line="450" w:lineRule="atLeast"/>
              <w:divId w:val="14878668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IV.1.4) Wymaga się złożenia ofert w postaci katalogów elektronicznych lub dołączenia do ofert katalogów elektronicznych: </w:t>
            </w:r>
          </w:p>
          <w:p w:rsidR="00000000" w:rsidRDefault="00CE1794">
            <w:pPr>
              <w:spacing w:line="450" w:lineRule="atLeast"/>
              <w:divId w:val="115953669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  <w:r>
              <w:rPr>
                <w:rFonts w:eastAsia="Times New Roman"/>
              </w:rPr>
              <w:br/>
              <w:t xml:space="preserve">Dopuszcza się złożenie ofert w postaci katalogów elektronicznych lub dołączenia do ofert katalogów elektronicznych: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Informa</w:t>
            </w:r>
            <w:r>
              <w:rPr>
                <w:rFonts w:eastAsia="Times New Roman"/>
              </w:rPr>
              <w:t xml:space="preserve">cje dodatkowe: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IV.1.5.) Wymaga się złożenia oferty wariantowej: </w:t>
            </w:r>
          </w:p>
          <w:p w:rsidR="00000000" w:rsidRDefault="00CE1794">
            <w:pPr>
              <w:spacing w:line="450" w:lineRule="atLeast"/>
              <w:divId w:val="73913570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nie </w:t>
            </w:r>
            <w:r>
              <w:rPr>
                <w:rFonts w:eastAsia="Times New Roman"/>
              </w:rPr>
              <w:br/>
              <w:t xml:space="preserve">Dopuszcza się złożenie oferty wariantowej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Złożenie oferty wariantowej dopuszcza się tylko z jednoczesnym złożeniem oferty zasadniczej: </w:t>
            </w:r>
            <w:r>
              <w:rPr>
                <w:rFonts w:eastAsia="Times New Roman"/>
              </w:rPr>
              <w:br/>
              <w:t xml:space="preserve">nie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IV.1.6) Przewidywana liczba wykonaw</w:t>
            </w:r>
            <w:r>
              <w:rPr>
                <w:rFonts w:eastAsia="Times New Roman"/>
                <w:b/>
                <w:bCs/>
              </w:rPr>
              <w:t xml:space="preserve">ców, którzy zostaną zaproszeni do udziału w postępowaniu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 xml:space="preserve">(przetarg ograniczony, negocjacje z ogłoszeniem, dialog konkurencyjny, partnerstwo innowacyjne) </w:t>
            </w:r>
          </w:p>
          <w:p w:rsidR="00000000" w:rsidRDefault="00CE1794">
            <w:pPr>
              <w:spacing w:line="450" w:lineRule="atLeast"/>
              <w:divId w:val="579678857"/>
              <w:rPr>
                <w:rFonts w:eastAsia="Times New Roman"/>
              </w:rPr>
            </w:pPr>
            <w:r>
              <w:rPr>
                <w:rFonts w:eastAsia="Times New Roman"/>
              </w:rPr>
              <w:t>Liczba wykonawców  </w:t>
            </w:r>
            <w:r>
              <w:rPr>
                <w:rFonts w:eastAsia="Times New Roman"/>
              </w:rPr>
              <w:br/>
              <w:t xml:space="preserve">Przewidywana minimalna liczba wykonawców </w:t>
            </w:r>
            <w:r>
              <w:rPr>
                <w:rFonts w:eastAsia="Times New Roman"/>
              </w:rPr>
              <w:br/>
              <w:t>Maksymalna liczba wykonawców  </w:t>
            </w:r>
            <w:r>
              <w:rPr>
                <w:rFonts w:eastAsia="Times New Roman"/>
              </w:rPr>
              <w:br/>
              <w:t>Kryteria</w:t>
            </w:r>
            <w:r>
              <w:rPr>
                <w:rFonts w:eastAsia="Times New Roman"/>
              </w:rPr>
              <w:t xml:space="preserve"> selekcji wykonawców: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IV.1.7) Informacje na temat umowy ramowej lub dynamicznego systemu zakupów: </w:t>
            </w:r>
          </w:p>
          <w:p w:rsidR="00000000" w:rsidRDefault="00CE1794">
            <w:pPr>
              <w:spacing w:line="450" w:lineRule="atLeast"/>
              <w:divId w:val="9367160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Umowa ramowa będzie zawarta: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Czy przewiduje się ograniczenie liczby uczestników umowy ramowej: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Informacje dodatkowe: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Zamówienie obejmuje ustanow</w:t>
            </w:r>
            <w:r>
              <w:rPr>
                <w:rFonts w:eastAsia="Times New Roman"/>
              </w:rPr>
              <w:t xml:space="preserve">ienie dynamicznego systemu zakupów: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Informacje dodatkowe: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 ramach umowy ramowej/dynamicznego systemu zakupów dopuszcza się złożenie ofert w formie katalogów elektronicznych: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Przewiduje się pobranie ze złożonych katalogów elektronicznych info</w:t>
            </w:r>
            <w:r>
              <w:rPr>
                <w:rFonts w:eastAsia="Times New Roman"/>
              </w:rPr>
              <w:t xml:space="preserve">rmacji potrzebnych do sporządzenia ofert w ramach umowy ramowej/dynamicznego systemu zakupów: </w:t>
            </w:r>
            <w:r>
              <w:rPr>
                <w:rFonts w:eastAsia="Times New Roman"/>
              </w:rPr>
              <w:br/>
              <w:t xml:space="preserve">nie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IV.1.8) Aukcja elektroniczna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Przewidziane jest przeprowadzenie aukcji elektronicznej </w:t>
            </w:r>
            <w:r>
              <w:rPr>
                <w:rFonts w:eastAsia="Times New Roman"/>
                <w:i/>
                <w:iCs/>
              </w:rPr>
              <w:t>(przetarg nieograniczony, przetarg ograniczony, negocjacje z ogłoszen</w:t>
            </w:r>
            <w:r>
              <w:rPr>
                <w:rFonts w:eastAsia="Times New Roman"/>
                <w:i/>
                <w:iCs/>
              </w:rPr>
              <w:t xml:space="preserve">iem) </w:t>
            </w:r>
            <w:r>
              <w:rPr>
                <w:rFonts w:eastAsia="Times New Roman"/>
              </w:rPr>
              <w:t xml:space="preserve">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Należy wskazać elementy, których wartości będą przedmiotem aukcji elektronicznej: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Przewiduje się ograniczenia co do przedstawionych wartości, wynikające z opisu przedmiotu zamówienia: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Należy podać, które informacje zostaną udostępnione wyko</w:t>
            </w:r>
            <w:r>
              <w:rPr>
                <w:rFonts w:eastAsia="Times New Roman"/>
              </w:rPr>
              <w:t xml:space="preserve">nawcom w trakcie aukcji elektronicznej oraz jaki będzie termin ich udostępnienia: </w:t>
            </w:r>
            <w:r>
              <w:rPr>
                <w:rFonts w:eastAsia="Times New Roman"/>
              </w:rPr>
              <w:br/>
              <w:t xml:space="preserve">Informacje dotyczące przebiegu aukcji elektronicznej: </w:t>
            </w:r>
            <w:r>
              <w:rPr>
                <w:rFonts w:eastAsia="Times New Roman"/>
              </w:rPr>
              <w:br/>
              <w:t>Jaki jest przewidziany sposób postępowania w toku aukcji elektronicznej i jakie będą warunki, na jakich wykonawcy będą</w:t>
            </w:r>
            <w:r>
              <w:rPr>
                <w:rFonts w:eastAsia="Times New Roman"/>
              </w:rPr>
              <w:t xml:space="preserve"> mogli licytować (minimalne wysokości postąpień): </w:t>
            </w:r>
            <w:r>
              <w:rPr>
                <w:rFonts w:eastAsia="Times New Roman"/>
              </w:rPr>
              <w:br/>
              <w:t xml:space="preserve">Informacje dotyczące wykorzystywanego sprzętu elektronicznego, rozwiązań i specyfikacji technicznych w zakresie połączeń: </w:t>
            </w:r>
            <w:r>
              <w:rPr>
                <w:rFonts w:eastAsia="Times New Roman"/>
              </w:rPr>
              <w:br/>
              <w:t>Wymagania dotyczące rejestracji i identyfikacji wykonawców w aukcji elektronicznej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  <w:t xml:space="preserve">Informacje o liczbie etapów aukcji elektronicznej i czasie ich trwania: </w:t>
            </w:r>
          </w:p>
          <w:p w:rsidR="00000000" w:rsidRDefault="00CE1794">
            <w:pPr>
              <w:spacing w:line="450" w:lineRule="atLeast"/>
              <w:divId w:val="50128630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00000">
              <w:trPr>
                <w:divId w:val="501286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czas trwania etapu</w:t>
                  </w:r>
                </w:p>
              </w:tc>
            </w:tr>
            <w:tr w:rsidR="00000000">
              <w:trPr>
                <w:divId w:val="501286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CE1794">
            <w:pPr>
              <w:spacing w:line="450" w:lineRule="atLeast"/>
              <w:divId w:val="501286301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Czy wykonawcy, którzy nie złożyli nowych postąpień, zostaną zakwalifikowani do następnego etapu: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Warunki zamknięcia aukcji elektronicznej: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IV.2) KRYTERIA OCENY OFERT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IV.2.1) Kryteria oceny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1049"/>
            </w:tblGrid>
            <w:tr w:rsidR="00000000">
              <w:trPr>
                <w:divId w:val="21445446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Znaczenie</w:t>
                  </w:r>
                </w:p>
              </w:tc>
            </w:tr>
            <w:tr w:rsidR="00000000">
              <w:trPr>
                <w:divId w:val="21445446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000000">
              <w:trPr>
                <w:divId w:val="21445446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 realizacji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divId w:val="21445446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</w:tbl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IV.2.3) Zastosowanie procedury, o której mowa w art. 24aa ust. 1 ustawy Pzp </w:t>
            </w:r>
            <w:r>
              <w:rPr>
                <w:rFonts w:eastAsia="Times New Roman"/>
              </w:rPr>
              <w:t xml:space="preserve">(przetarg nieograniczony)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Negocjacje z ogłoszeniem, dialog konkurencyjny, partnerstwo innowacyjne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IV.3.1) Informacje na temat negocjacji z ogłoszeniem</w:t>
            </w:r>
            <w:r>
              <w:rPr>
                <w:rFonts w:eastAsia="Times New Roman"/>
              </w:rPr>
              <w:br/>
              <w:t>Minimalne wymaga</w:t>
            </w:r>
            <w:r>
              <w:rPr>
                <w:rFonts w:eastAsia="Times New Roman"/>
              </w:rPr>
              <w:t xml:space="preserve">nia, które muszą spełniać wszystkie oferty: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Przewidziane jest zastrzeżenie prawa do udzielenia zamówienia na podstawie ofert wstępnych bez przeprowadzenia negocjacji nie </w:t>
            </w:r>
            <w:r>
              <w:rPr>
                <w:rFonts w:eastAsia="Times New Roman"/>
              </w:rPr>
              <w:br/>
              <w:t>Przewidziany jest podział negocjacji na etapy w celu ograniczenia liczby ofert: nie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 xml:space="preserve">Należy podać informacje na temat etapów negocjacji (w tym liczbę etapów):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Informacje dodatkowe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IV.3.2) Informacje na temat dialogu konkurencyjnego</w:t>
            </w:r>
            <w:r>
              <w:rPr>
                <w:rFonts w:eastAsia="Times New Roman"/>
              </w:rPr>
              <w:br/>
              <w:t xml:space="preserve">Opis potrzeb i wymagań zamawiającego lub informacja o sposobie uzyskania tego opisu: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Informacja o wy</w:t>
            </w:r>
            <w:r>
              <w:rPr>
                <w:rFonts w:eastAsia="Times New Roman"/>
              </w:rPr>
              <w:t xml:space="preserve">sokości nagród dla wykonawców, którzy podczas dialogu konkurencyjnego przedstawili rozwiązania stanowiące podstawę do składania ofert, jeżeli zamawiający przewiduje nagrody: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Wstępny harmonogram postępowania: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Podział dialogu na etapy w celu ograniczenia</w:t>
            </w:r>
            <w:r>
              <w:rPr>
                <w:rFonts w:eastAsia="Times New Roman"/>
              </w:rPr>
              <w:t xml:space="preserve"> liczby rozwiązań: nie </w:t>
            </w:r>
            <w:r>
              <w:rPr>
                <w:rFonts w:eastAsia="Times New Roman"/>
              </w:rPr>
              <w:br/>
              <w:t xml:space="preserve">Należy podać informacje na temat etapów dialogu: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Informacje dodatkowe: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IV.3.3) Informacje na temat partnerstwa innowacyjnego</w:t>
            </w:r>
            <w:r>
              <w:rPr>
                <w:rFonts w:eastAsia="Times New Roman"/>
              </w:rPr>
              <w:br/>
              <w:t>Elementy opisu przedmiotu zamówienia definiujące minimalne wymagania, którym muszą odpowiadać wszystki</w:t>
            </w:r>
            <w:r>
              <w:rPr>
                <w:rFonts w:eastAsia="Times New Roman"/>
              </w:rPr>
              <w:t xml:space="preserve">e oferty: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Informacje dodatkowe: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IV.4) Licytacja elektronicz</w:t>
            </w:r>
            <w:r>
              <w:rPr>
                <w:rFonts w:eastAsia="Times New Roman"/>
                <w:b/>
                <w:bCs/>
              </w:rPr>
              <w:t xml:space="preserve">na </w:t>
            </w:r>
            <w:r>
              <w:rPr>
                <w:rFonts w:eastAsia="Times New Roman"/>
              </w:rPr>
              <w:br/>
              <w:t xml:space="preserve">Adres strony internetowej, na której będzie prowadzona licytacja elektroniczna: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Adres strony internetowej, na której jest dostępny opis przedmiotu zamówienia w licytacji elektronicznej: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t>Wymagania dotyczące rejestracji i identyfikacji wykonawców w l</w:t>
            </w:r>
            <w:r>
              <w:rPr>
                <w:rFonts w:eastAsia="Times New Roman"/>
              </w:rPr>
              <w:t xml:space="preserve">icytacji elektronicznej, w tym wymagania techniczne urządzeń informatycznych: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Sposób postępowania w toku licytacji elektronicznej, w tym określenie minimalnych wysokości postąpień: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t>Informacje o liczbie etapów licytacji elektronicznej i czasie ich trwan</w:t>
            </w:r>
            <w:r>
              <w:rPr>
                <w:rFonts w:eastAsia="Times New Roman"/>
              </w:rPr>
              <w:t xml:space="preserve">ia: </w:t>
            </w:r>
          </w:p>
          <w:p w:rsidR="00000000" w:rsidRDefault="00CE1794">
            <w:pPr>
              <w:spacing w:line="450" w:lineRule="atLeast"/>
              <w:divId w:val="14308676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00000">
              <w:trPr>
                <w:divId w:val="1430867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czas trwania etapu</w:t>
                  </w:r>
                </w:p>
              </w:tc>
            </w:tr>
            <w:tr w:rsidR="00000000">
              <w:trPr>
                <w:divId w:val="1430867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E1794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CE1794">
            <w:pPr>
              <w:spacing w:line="450" w:lineRule="atLeast"/>
              <w:divId w:val="14308676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Wykonawcy, którzy nie złożyli nowych postąpień, zostaną zakwalifikowani do następnego etapu: nie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Termin otwarcia licytacji elektronicznej: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Termin i warunki zamknięcia licytacji elektronicznej: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Wymagania dotyczące zabezpieczen</w:t>
            </w:r>
            <w:r>
              <w:rPr>
                <w:rFonts w:eastAsia="Times New Roman"/>
              </w:rPr>
              <w:t xml:space="preserve">ia należytego wykonania umowy: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Informacje dodatkowe: </w:t>
            </w:r>
          </w:p>
          <w:p w:rsidR="00000000" w:rsidRDefault="00CE1794">
            <w:pPr>
              <w:spacing w:line="450" w:lineRule="atLeast"/>
              <w:divId w:val="16961572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IV.5) ZMIANA UMOWY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Przewiduje się istotne zmiany postanowień zawartej umowy w stosunku do treści oferty, na podstawie której dokonano wyboru wykonawcy:</w:t>
            </w:r>
            <w:r>
              <w:rPr>
                <w:rFonts w:eastAsia="Times New Roman"/>
              </w:rPr>
              <w:t xml:space="preserve"> tak </w:t>
            </w:r>
            <w:r>
              <w:rPr>
                <w:rFonts w:eastAsia="Times New Roman"/>
              </w:rPr>
              <w:br/>
              <w:t>Należy wskazać zakres, charakter zmian or</w:t>
            </w:r>
            <w:r>
              <w:rPr>
                <w:rFonts w:eastAsia="Times New Roman"/>
              </w:rPr>
              <w:t xml:space="preserve">az warunki wprowadzenia zmian: </w:t>
            </w:r>
            <w:r>
              <w:rPr>
                <w:rFonts w:eastAsia="Times New Roman"/>
              </w:rPr>
              <w:br/>
              <w:t>Możliwość zmiany umowy zawartej po przeprowadzeniu postępowania: Istotne postanowienia umowy nie mogą być zmienione z wyjątkiem przypadków określonych poniżej : - w sytuacji gdy pojawi się nowy model a produkcja obecnego zos</w:t>
            </w:r>
            <w:r>
              <w:rPr>
                <w:rFonts w:eastAsia="Times New Roman"/>
              </w:rPr>
              <w:t>tanie zaprzestana istnieje możliwość zastąpienia przedmiotu umowy w tym zakresie innym modelem o parametrach nie gorszych od wskazanych w ofercie Wykonawcy lub SIWZ, przy zachowaniu ceny wskazanej w § 2 umowy, - w przypadku zmiany obowiązujących na terenie</w:t>
            </w:r>
            <w:r>
              <w:rPr>
                <w:rFonts w:eastAsia="Times New Roman"/>
              </w:rPr>
              <w:t xml:space="preserve"> Rzeczypospolitej Polskiej przepisów dotyczących wysokości stawek podatku od towarów i usług (VAT) w zakresie obejmującym przedmiot niniejszej umowy, Zmiana umowy może nastąpić wyłącznie po uzgodnieniu z Wykonawcą, na podstawie pisemnego aneksu podpisanego</w:t>
            </w:r>
            <w:r>
              <w:rPr>
                <w:rFonts w:eastAsia="Times New Roman"/>
              </w:rPr>
              <w:t xml:space="preserve"> przez obie strony, pod rygorem nieważności.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IV.6) INFORMACJE ADMINISTRACYJNE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IV.6.1) Sposób udostępniania informacji o charakterze poufnym </w:t>
            </w:r>
            <w:r>
              <w:rPr>
                <w:rFonts w:eastAsia="Times New Roman"/>
                <w:i/>
                <w:iCs/>
              </w:rPr>
              <w:t xml:space="preserve">(jeżeli dotyczy):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Środki służące ochronie informacji o charakterze poufnym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IV.6.2) Termin składania ofert lub wniosków o dopuszczenie do udziału w postępowaniu: </w:t>
            </w:r>
            <w:r>
              <w:rPr>
                <w:rFonts w:eastAsia="Times New Roman"/>
              </w:rPr>
              <w:br/>
              <w:t xml:space="preserve">Data: 07/03/2017, godzina: 11:00, </w:t>
            </w:r>
            <w:r>
              <w:rPr>
                <w:rFonts w:eastAsia="Times New Roman"/>
              </w:rPr>
              <w:br/>
              <w:t>Skrócenie terminu składania wniosków, ze względu na pilną potrzebę udzielenia zamówienia (przetarg nieograniczony, przetarg ograniczon</w:t>
            </w:r>
            <w:r>
              <w:rPr>
                <w:rFonts w:eastAsia="Times New Roman"/>
              </w:rPr>
              <w:t xml:space="preserve">y, negocjacje z ogłoszeniem):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Wskazać powody: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Język lub języki, w jakich mogą być sporządzane oferty lub wnioski o dopuszczenie do udziału w postępowaniu 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IV.6.3) Termin związania ofertą: </w:t>
            </w:r>
            <w:r>
              <w:rPr>
                <w:rFonts w:eastAsia="Times New Roman"/>
              </w:rPr>
              <w:t>okres w dniach: 30 (od ostatecznego terminu składania ofe</w:t>
            </w:r>
            <w:r>
              <w:rPr>
                <w:rFonts w:eastAsia="Times New Roman"/>
              </w:rPr>
              <w:t xml:space="preserve">rt)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</w:t>
            </w:r>
            <w:r>
              <w:rPr>
                <w:rFonts w:eastAsia="Times New Roman"/>
                <w:b/>
                <w:bCs/>
              </w:rPr>
              <w:t>orozumienia o Wolnym Handlu (EFTA), które miały być przeznaczone na sfinansowanie całości lub części zamówienia:</w:t>
            </w:r>
            <w:r>
              <w:rPr>
                <w:rFonts w:eastAsia="Times New Roman"/>
              </w:rPr>
              <w:t xml:space="preserve">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IV.6.5) Przewiduje się unieważnienie postępowania o udzielenie zamówienia, jeżeli środki służące sfinansowaniu zamówień na badania naukowe</w:t>
            </w:r>
            <w:r>
              <w:rPr>
                <w:rFonts w:eastAsia="Times New Roman"/>
                <w:b/>
                <w:bCs/>
              </w:rPr>
              <w:t xml:space="preserve"> lub prace rozwojowe, które zamawiający zamierzał przeznaczyć na sfinansowanie całości lub części zamówienia, nie zostały mu przyznane</w:t>
            </w:r>
            <w:r>
              <w:rPr>
                <w:rFonts w:eastAsia="Times New Roman"/>
              </w:rPr>
              <w:t xml:space="preserve">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IV.6.6) Informacje dodatkowe:</w:t>
            </w:r>
          </w:p>
          <w:p w:rsidR="00000000" w:rsidRDefault="00CE1794">
            <w:pPr>
              <w:spacing w:after="240"/>
              <w:jc w:val="center"/>
              <w:divId w:val="225259900"/>
              <w:rPr>
                <w:rFonts w:eastAsia="Times New Roman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E17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8" name="Obraz 8" descr="Zwięk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więk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az 9" descr="Ustaw domyślny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staw domyślny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0" name="Obraz 10" descr="Zmniej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mniej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E1794">
      <w:pPr>
        <w:pStyle w:val="Zagicieoddouformularza"/>
      </w:pPr>
      <w:r>
        <w:t>Dół formularza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1794"/>
    <w:rsid w:val="00C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crd.uzp.gov.pl/400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customStyle="1" w:styleId="mastermaintable">
    <w:name w:val="mastermaintable"/>
    <w:basedOn w:val="Normalny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</w:pPr>
  </w:style>
  <w:style w:type="paragraph" w:customStyle="1" w:styleId="mastermenutd">
    <w:name w:val="mastermenutd"/>
    <w:basedOn w:val="Normalny"/>
    <w:pPr>
      <w:pBdr>
        <w:left w:val="dotted" w:sz="6" w:space="0" w:color="808080"/>
        <w:right w:val="dotted" w:sz="6" w:space="0" w:color="808080"/>
      </w:pBdr>
      <w:shd w:val="clear" w:color="auto" w:fill="FCFCF9"/>
      <w:spacing w:before="100" w:beforeAutospacing="1" w:after="100" w:afterAutospacing="1"/>
      <w:textAlignment w:val="top"/>
    </w:pPr>
  </w:style>
  <w:style w:type="paragraph" w:customStyle="1" w:styleId="mastercontenttd">
    <w:name w:val="mastercontenttd"/>
    <w:basedOn w:val="Normalny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astermenuheader">
    <w:name w:val="mastermenuheader"/>
    <w:basedOn w:val="Normalny"/>
    <w:pPr>
      <w:pBdr>
        <w:bottom w:val="dotted" w:sz="6" w:space="2" w:color="FAFDFD"/>
      </w:pBdr>
      <w:shd w:val="clear" w:color="auto" w:fill="514631"/>
      <w:spacing w:before="100" w:beforeAutospacing="1" w:after="100" w:afterAutospacing="1"/>
      <w:textAlignment w:val="center"/>
    </w:pPr>
    <w:rPr>
      <w:b/>
      <w:bCs/>
      <w:color w:val="FAFDFD"/>
      <w:sz w:val="18"/>
      <w:szCs w:val="18"/>
    </w:rPr>
  </w:style>
  <w:style w:type="paragraph" w:customStyle="1" w:styleId="mastermenuheaderlight">
    <w:name w:val="mastermenuheaderlight"/>
    <w:basedOn w:val="Normalny"/>
    <w:pPr>
      <w:pBdr>
        <w:bottom w:val="dotted" w:sz="6" w:space="2" w:color="FAFDFD"/>
      </w:pBdr>
      <w:shd w:val="clear" w:color="auto" w:fill="D3D3D3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menuoff">
    <w:name w:val="menuoff"/>
    <w:basedOn w:val="Normalny"/>
    <w:pPr>
      <w:spacing w:before="100" w:beforeAutospacing="1" w:after="100" w:afterAutospacing="1"/>
    </w:pPr>
  </w:style>
  <w:style w:type="paragraph" w:customStyle="1" w:styleId="menuon">
    <w:name w:val="menuon"/>
    <w:basedOn w:val="Normalny"/>
    <w:pPr>
      <w:pBdr>
        <w:top w:val="single" w:sz="6" w:space="1" w:color="AAAAAA"/>
        <w:left w:val="single" w:sz="6" w:space="2" w:color="AAAAAA"/>
        <w:bottom w:val="single" w:sz="6" w:space="1" w:color="AAAAAA"/>
        <w:right w:val="single" w:sz="6" w:space="2" w:color="AAAAAA"/>
      </w:pBdr>
      <w:shd w:val="clear" w:color="auto" w:fill="FFFFFF"/>
      <w:spacing w:before="100" w:beforeAutospacing="1" w:after="100" w:afterAutospacing="1"/>
    </w:pPr>
  </w:style>
  <w:style w:type="paragraph" w:customStyle="1" w:styleId="contentmaindiv">
    <w:name w:val="contentmaindiv"/>
    <w:basedOn w:val="Normalny"/>
    <w:pPr>
      <w:spacing w:before="100" w:beforeAutospacing="1" w:after="100" w:afterAutospacing="1"/>
      <w:textAlignment w:val="top"/>
    </w:pPr>
  </w:style>
  <w:style w:type="paragraph" w:customStyle="1" w:styleId="innercontentdiv">
    <w:name w:val="innercontentdiv"/>
    <w:basedOn w:val="Normalny"/>
    <w:pPr>
      <w:pBdr>
        <w:top w:val="dotted" w:sz="6" w:space="8" w:color="000000"/>
        <w:left w:val="dotted" w:sz="6" w:space="15" w:color="000000"/>
        <w:bottom w:val="dotted" w:sz="6" w:space="8" w:color="000000"/>
        <w:right w:val="dotted" w:sz="6" w:space="8" w:color="000000"/>
      </w:pBdr>
      <w:shd w:val="clear" w:color="auto" w:fill="FBFBE1"/>
      <w:spacing w:after="150"/>
      <w:ind w:left="150" w:right="150"/>
      <w:textAlignment w:val="top"/>
    </w:pPr>
  </w:style>
  <w:style w:type="paragraph" w:customStyle="1" w:styleId="sitelabel">
    <w:name w:val="sitelabel"/>
    <w:basedOn w:val="Normalny"/>
    <w:pPr>
      <w:spacing w:before="100" w:beforeAutospacing="1" w:after="100" w:afterAutospacing="1"/>
    </w:pPr>
    <w:rPr>
      <w:b/>
      <w:bCs/>
    </w:rPr>
  </w:style>
  <w:style w:type="paragraph" w:customStyle="1" w:styleId="menumainstyle">
    <w:name w:val="menumainstyle"/>
    <w:basedOn w:val="Normalny"/>
    <w:pPr>
      <w:spacing w:before="100" w:beforeAutospacing="1" w:after="100" w:afterAutospacing="1"/>
    </w:pPr>
  </w:style>
  <w:style w:type="paragraph" w:customStyle="1" w:styleId="menuitemstylestatic">
    <w:name w:val="menuitemstylestatic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menuitemstyledynamic">
    <w:name w:val="menuitemstyledynamic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base">
    <w:name w:val="base"/>
    <w:basedOn w:val="Normalny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errortext">
    <w:name w:val="errortext"/>
    <w:basedOn w:val="Normalny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divtimeout">
    <w:name w:val="divtimeout"/>
    <w:basedOn w:val="Normalny"/>
    <w:pP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menuitem">
    <w:name w:val="menuitem"/>
    <w:basedOn w:val="Normalny"/>
    <w:pPr>
      <w:pBdr>
        <w:top w:val="single" w:sz="6" w:space="2" w:color="E0DCCE"/>
      </w:pBdr>
      <w:shd w:val="clear" w:color="auto" w:fill="FCFCF9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menugroup">
    <w:name w:val="menugroup"/>
    <w:basedOn w:val="Normalny"/>
    <w:pPr>
      <w:pBdr>
        <w:top w:val="single" w:sz="6" w:space="2" w:color="F5F5DC"/>
      </w:pBdr>
      <w:shd w:val="clear" w:color="auto" w:fill="E0DCCE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333333"/>
      <w:sz w:val="18"/>
      <w:szCs w:val="18"/>
    </w:rPr>
  </w:style>
  <w:style w:type="paragraph" w:customStyle="1" w:styleId="linkedresultitem">
    <w:name w:val="linkedresultitem"/>
    <w:basedOn w:val="Normalny"/>
    <w:pPr>
      <w:wordWrap w:val="0"/>
      <w:spacing w:before="100" w:beforeAutospacing="1" w:after="100" w:afterAutospacing="1"/>
    </w:pPr>
  </w:style>
  <w:style w:type="paragraph" w:customStyle="1" w:styleId="menuitemstylestatichover">
    <w:name w:val="menuitemstylestatichover"/>
    <w:basedOn w:val="Normalny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menuitemstyledynamichover">
    <w:name w:val="menuitemstyledynamichover"/>
    <w:basedOn w:val="Normalny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submenustyle">
    <w:name w:val="submenustyle"/>
    <w:basedOn w:val="Normalny"/>
    <w:pPr>
      <w:pBdr>
        <w:top w:val="single" w:sz="6" w:space="0" w:color="999999"/>
        <w:left w:val="single" w:sz="6" w:space="0" w:color="999999"/>
        <w:bottom w:val="single" w:sz="12" w:space="0" w:color="999999"/>
        <w:right w:val="single" w:sz="12" w:space="0" w:color="999999"/>
      </w:pBdr>
      <w:spacing w:before="100" w:beforeAutospacing="1" w:after="100" w:afterAutospacing="1"/>
    </w:pPr>
  </w:style>
  <w:style w:type="character" w:customStyle="1" w:styleId="base1">
    <w:name w:val="base1"/>
    <w:basedOn w:val="Domylnaczcionkaakapitu"/>
    <w:rPr>
      <w:rFonts w:ascii="Tahoma" w:hAnsi="Tahoma" w:cs="Tahoma" w:hint="default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ctl00menu1basemenu1">
    <w:name w:val="ctl00_menu1_basemenu_1"/>
    <w:basedOn w:val="Normalny"/>
    <w:pPr>
      <w:spacing w:before="100" w:beforeAutospacing="1" w:after="100" w:afterAutospacing="1"/>
    </w:pPr>
  </w:style>
  <w:style w:type="paragraph" w:customStyle="1" w:styleId="ctl00menu1basemenu2">
    <w:name w:val="ctl00_menu1_basemenu_2"/>
    <w:basedOn w:val="Normalny"/>
    <w:pPr>
      <w:spacing w:before="100" w:beforeAutospacing="1" w:after="100" w:afterAutospacing="1"/>
    </w:pPr>
  </w:style>
  <w:style w:type="paragraph" w:customStyle="1" w:styleId="ctl00menu1basemenu3">
    <w:name w:val="ctl00_menu1_basemenu_3"/>
    <w:basedOn w:val="Normalny"/>
    <w:pPr>
      <w:spacing w:before="100" w:beforeAutospacing="1" w:after="100" w:afterAutospacing="1"/>
    </w:pPr>
  </w:style>
  <w:style w:type="paragraph" w:customStyle="1" w:styleId="ctl00menu1basemenu4">
    <w:name w:val="ctl00_menu1_basemenu_4"/>
    <w:basedOn w:val="Normalny"/>
    <w:pPr>
      <w:spacing w:before="100" w:beforeAutospacing="1" w:after="100" w:afterAutospacing="1"/>
    </w:pPr>
  </w:style>
  <w:style w:type="paragraph" w:customStyle="1" w:styleId="ctl00menu1basemenu6">
    <w:name w:val="ctl00_menu1_basemenu_6"/>
    <w:basedOn w:val="Normalny"/>
    <w:pPr>
      <w:spacing w:before="100" w:beforeAutospacing="1" w:after="100" w:afterAutospacing="1"/>
    </w:pPr>
  </w:style>
  <w:style w:type="paragraph" w:customStyle="1" w:styleId="ctl00menu1basemenu8">
    <w:name w:val="ctl00_menu1_basemenu_8"/>
    <w:basedOn w:val="Normalny"/>
    <w:pPr>
      <w:spacing w:before="100" w:beforeAutospacing="1" w:after="100" w:afterAutospacing="1"/>
    </w:pPr>
  </w:style>
  <w:style w:type="paragraph" w:customStyle="1" w:styleId="ctl00menu1basemenu10">
    <w:name w:val="ctl00_menu1_basemenu_10"/>
    <w:basedOn w:val="Normalny"/>
    <w:pPr>
      <w:spacing w:before="100" w:beforeAutospacing="1" w:after="100" w:afterAutospacing="1"/>
    </w:pPr>
  </w:style>
  <w:style w:type="character" w:customStyle="1" w:styleId="base2">
    <w:name w:val="base2"/>
    <w:basedOn w:val="Domylnaczcionkaakapitu"/>
    <w:rPr>
      <w:rFonts w:ascii="Tahoma" w:hAnsi="Tahoma" w:cs="Tahoma" w:hint="default"/>
      <w:sz w:val="18"/>
      <w:szCs w:val="18"/>
    </w:rPr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character" w:customStyle="1" w:styleId="base3">
    <w:name w:val="base3"/>
    <w:basedOn w:val="Domylnaczcionkaakapitu"/>
    <w:rPr>
      <w:rFonts w:ascii="Tahoma" w:hAnsi="Tahoma" w:cs="Tahoma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9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customStyle="1" w:styleId="mastermaintable">
    <w:name w:val="mastermaintable"/>
    <w:basedOn w:val="Normalny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</w:pPr>
  </w:style>
  <w:style w:type="paragraph" w:customStyle="1" w:styleId="mastermenutd">
    <w:name w:val="mastermenutd"/>
    <w:basedOn w:val="Normalny"/>
    <w:pPr>
      <w:pBdr>
        <w:left w:val="dotted" w:sz="6" w:space="0" w:color="808080"/>
        <w:right w:val="dotted" w:sz="6" w:space="0" w:color="808080"/>
      </w:pBdr>
      <w:shd w:val="clear" w:color="auto" w:fill="FCFCF9"/>
      <w:spacing w:before="100" w:beforeAutospacing="1" w:after="100" w:afterAutospacing="1"/>
      <w:textAlignment w:val="top"/>
    </w:pPr>
  </w:style>
  <w:style w:type="paragraph" w:customStyle="1" w:styleId="mastercontenttd">
    <w:name w:val="mastercontenttd"/>
    <w:basedOn w:val="Normalny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astermenuheader">
    <w:name w:val="mastermenuheader"/>
    <w:basedOn w:val="Normalny"/>
    <w:pPr>
      <w:pBdr>
        <w:bottom w:val="dotted" w:sz="6" w:space="2" w:color="FAFDFD"/>
      </w:pBdr>
      <w:shd w:val="clear" w:color="auto" w:fill="514631"/>
      <w:spacing w:before="100" w:beforeAutospacing="1" w:after="100" w:afterAutospacing="1"/>
      <w:textAlignment w:val="center"/>
    </w:pPr>
    <w:rPr>
      <w:b/>
      <w:bCs/>
      <w:color w:val="FAFDFD"/>
      <w:sz w:val="18"/>
      <w:szCs w:val="18"/>
    </w:rPr>
  </w:style>
  <w:style w:type="paragraph" w:customStyle="1" w:styleId="mastermenuheaderlight">
    <w:name w:val="mastermenuheaderlight"/>
    <w:basedOn w:val="Normalny"/>
    <w:pPr>
      <w:pBdr>
        <w:bottom w:val="dotted" w:sz="6" w:space="2" w:color="FAFDFD"/>
      </w:pBdr>
      <w:shd w:val="clear" w:color="auto" w:fill="D3D3D3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menuoff">
    <w:name w:val="menuoff"/>
    <w:basedOn w:val="Normalny"/>
    <w:pPr>
      <w:spacing w:before="100" w:beforeAutospacing="1" w:after="100" w:afterAutospacing="1"/>
    </w:pPr>
  </w:style>
  <w:style w:type="paragraph" w:customStyle="1" w:styleId="menuon">
    <w:name w:val="menuon"/>
    <w:basedOn w:val="Normalny"/>
    <w:pPr>
      <w:pBdr>
        <w:top w:val="single" w:sz="6" w:space="1" w:color="AAAAAA"/>
        <w:left w:val="single" w:sz="6" w:space="2" w:color="AAAAAA"/>
        <w:bottom w:val="single" w:sz="6" w:space="1" w:color="AAAAAA"/>
        <w:right w:val="single" w:sz="6" w:space="2" w:color="AAAAAA"/>
      </w:pBdr>
      <w:shd w:val="clear" w:color="auto" w:fill="FFFFFF"/>
      <w:spacing w:before="100" w:beforeAutospacing="1" w:after="100" w:afterAutospacing="1"/>
    </w:pPr>
  </w:style>
  <w:style w:type="paragraph" w:customStyle="1" w:styleId="contentmaindiv">
    <w:name w:val="contentmaindiv"/>
    <w:basedOn w:val="Normalny"/>
    <w:pPr>
      <w:spacing w:before="100" w:beforeAutospacing="1" w:after="100" w:afterAutospacing="1"/>
      <w:textAlignment w:val="top"/>
    </w:pPr>
  </w:style>
  <w:style w:type="paragraph" w:customStyle="1" w:styleId="innercontentdiv">
    <w:name w:val="innercontentdiv"/>
    <w:basedOn w:val="Normalny"/>
    <w:pPr>
      <w:pBdr>
        <w:top w:val="dotted" w:sz="6" w:space="8" w:color="000000"/>
        <w:left w:val="dotted" w:sz="6" w:space="15" w:color="000000"/>
        <w:bottom w:val="dotted" w:sz="6" w:space="8" w:color="000000"/>
        <w:right w:val="dotted" w:sz="6" w:space="8" w:color="000000"/>
      </w:pBdr>
      <w:shd w:val="clear" w:color="auto" w:fill="FBFBE1"/>
      <w:spacing w:after="150"/>
      <w:ind w:left="150" w:right="150"/>
      <w:textAlignment w:val="top"/>
    </w:pPr>
  </w:style>
  <w:style w:type="paragraph" w:customStyle="1" w:styleId="sitelabel">
    <w:name w:val="sitelabel"/>
    <w:basedOn w:val="Normalny"/>
    <w:pPr>
      <w:spacing w:before="100" w:beforeAutospacing="1" w:after="100" w:afterAutospacing="1"/>
    </w:pPr>
    <w:rPr>
      <w:b/>
      <w:bCs/>
    </w:rPr>
  </w:style>
  <w:style w:type="paragraph" w:customStyle="1" w:styleId="menumainstyle">
    <w:name w:val="menumainstyle"/>
    <w:basedOn w:val="Normalny"/>
    <w:pPr>
      <w:spacing w:before="100" w:beforeAutospacing="1" w:after="100" w:afterAutospacing="1"/>
    </w:pPr>
  </w:style>
  <w:style w:type="paragraph" w:customStyle="1" w:styleId="menuitemstylestatic">
    <w:name w:val="menuitemstylestatic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menuitemstyledynamic">
    <w:name w:val="menuitemstyledynamic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base">
    <w:name w:val="base"/>
    <w:basedOn w:val="Normalny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errortext">
    <w:name w:val="errortext"/>
    <w:basedOn w:val="Normalny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divtimeout">
    <w:name w:val="divtimeout"/>
    <w:basedOn w:val="Normalny"/>
    <w:pP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menuitem">
    <w:name w:val="menuitem"/>
    <w:basedOn w:val="Normalny"/>
    <w:pPr>
      <w:pBdr>
        <w:top w:val="single" w:sz="6" w:space="2" w:color="E0DCCE"/>
      </w:pBdr>
      <w:shd w:val="clear" w:color="auto" w:fill="FCFCF9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menugroup">
    <w:name w:val="menugroup"/>
    <w:basedOn w:val="Normalny"/>
    <w:pPr>
      <w:pBdr>
        <w:top w:val="single" w:sz="6" w:space="2" w:color="F5F5DC"/>
      </w:pBdr>
      <w:shd w:val="clear" w:color="auto" w:fill="E0DCCE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333333"/>
      <w:sz w:val="18"/>
      <w:szCs w:val="18"/>
    </w:rPr>
  </w:style>
  <w:style w:type="paragraph" w:customStyle="1" w:styleId="linkedresultitem">
    <w:name w:val="linkedresultitem"/>
    <w:basedOn w:val="Normalny"/>
    <w:pPr>
      <w:wordWrap w:val="0"/>
      <w:spacing w:before="100" w:beforeAutospacing="1" w:after="100" w:afterAutospacing="1"/>
    </w:pPr>
  </w:style>
  <w:style w:type="paragraph" w:customStyle="1" w:styleId="menuitemstylestatichover">
    <w:name w:val="menuitemstylestatichover"/>
    <w:basedOn w:val="Normalny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menuitemstyledynamichover">
    <w:name w:val="menuitemstyledynamichover"/>
    <w:basedOn w:val="Normalny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submenustyle">
    <w:name w:val="submenustyle"/>
    <w:basedOn w:val="Normalny"/>
    <w:pPr>
      <w:pBdr>
        <w:top w:val="single" w:sz="6" w:space="0" w:color="999999"/>
        <w:left w:val="single" w:sz="6" w:space="0" w:color="999999"/>
        <w:bottom w:val="single" w:sz="12" w:space="0" w:color="999999"/>
        <w:right w:val="single" w:sz="12" w:space="0" w:color="999999"/>
      </w:pBdr>
      <w:spacing w:before="100" w:beforeAutospacing="1" w:after="100" w:afterAutospacing="1"/>
    </w:pPr>
  </w:style>
  <w:style w:type="character" w:customStyle="1" w:styleId="base1">
    <w:name w:val="base1"/>
    <w:basedOn w:val="Domylnaczcionkaakapitu"/>
    <w:rPr>
      <w:rFonts w:ascii="Tahoma" w:hAnsi="Tahoma" w:cs="Tahoma" w:hint="default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ctl00menu1basemenu1">
    <w:name w:val="ctl00_menu1_basemenu_1"/>
    <w:basedOn w:val="Normalny"/>
    <w:pPr>
      <w:spacing w:before="100" w:beforeAutospacing="1" w:after="100" w:afterAutospacing="1"/>
    </w:pPr>
  </w:style>
  <w:style w:type="paragraph" w:customStyle="1" w:styleId="ctl00menu1basemenu2">
    <w:name w:val="ctl00_menu1_basemenu_2"/>
    <w:basedOn w:val="Normalny"/>
    <w:pPr>
      <w:spacing w:before="100" w:beforeAutospacing="1" w:after="100" w:afterAutospacing="1"/>
    </w:pPr>
  </w:style>
  <w:style w:type="paragraph" w:customStyle="1" w:styleId="ctl00menu1basemenu3">
    <w:name w:val="ctl00_menu1_basemenu_3"/>
    <w:basedOn w:val="Normalny"/>
    <w:pPr>
      <w:spacing w:before="100" w:beforeAutospacing="1" w:after="100" w:afterAutospacing="1"/>
    </w:pPr>
  </w:style>
  <w:style w:type="paragraph" w:customStyle="1" w:styleId="ctl00menu1basemenu4">
    <w:name w:val="ctl00_menu1_basemenu_4"/>
    <w:basedOn w:val="Normalny"/>
    <w:pPr>
      <w:spacing w:before="100" w:beforeAutospacing="1" w:after="100" w:afterAutospacing="1"/>
    </w:pPr>
  </w:style>
  <w:style w:type="paragraph" w:customStyle="1" w:styleId="ctl00menu1basemenu6">
    <w:name w:val="ctl00_menu1_basemenu_6"/>
    <w:basedOn w:val="Normalny"/>
    <w:pPr>
      <w:spacing w:before="100" w:beforeAutospacing="1" w:after="100" w:afterAutospacing="1"/>
    </w:pPr>
  </w:style>
  <w:style w:type="paragraph" w:customStyle="1" w:styleId="ctl00menu1basemenu8">
    <w:name w:val="ctl00_menu1_basemenu_8"/>
    <w:basedOn w:val="Normalny"/>
    <w:pPr>
      <w:spacing w:before="100" w:beforeAutospacing="1" w:after="100" w:afterAutospacing="1"/>
    </w:pPr>
  </w:style>
  <w:style w:type="paragraph" w:customStyle="1" w:styleId="ctl00menu1basemenu10">
    <w:name w:val="ctl00_menu1_basemenu_10"/>
    <w:basedOn w:val="Normalny"/>
    <w:pPr>
      <w:spacing w:before="100" w:beforeAutospacing="1" w:after="100" w:afterAutospacing="1"/>
    </w:pPr>
  </w:style>
  <w:style w:type="character" w:customStyle="1" w:styleId="base2">
    <w:name w:val="base2"/>
    <w:basedOn w:val="Domylnaczcionkaakapitu"/>
    <w:rPr>
      <w:rFonts w:ascii="Tahoma" w:hAnsi="Tahoma" w:cs="Tahoma" w:hint="default"/>
      <w:sz w:val="18"/>
      <w:szCs w:val="18"/>
    </w:rPr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character" w:customStyle="1" w:styleId="base3">
    <w:name w:val="base3"/>
    <w:basedOn w:val="Domylnaczcionkaakapitu"/>
    <w:rPr>
      <w:rFonts w:ascii="Tahoma" w:hAnsi="Tahoma" w:cs="Tahoma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file:///C:\Users\Alicja\Desktop\Og&#322;oszenie_files\font_delet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file:///C:\Users\Alicja\Desktop\Og&#322;oszenie_files\font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file:///C:\Users\Alicja\Desktop\Og&#322;oszenie_files\font_add.pn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bzp.uzp.gov.pl/Out/Browser.aspx?id=3e14409c-3ce5-42fd-832b-e197f2191f67&amp;path=2017%5c02%5c20170223%5c30656_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16612</Characters>
  <Application>Microsoft Office Word</Application>
  <DocSecurity>0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Ogłoszenie </vt:lpstr>
    </vt:vector>
  </TitlesOfParts>
  <Company>Microsoft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Alicja</dc:creator>
  <cp:lastModifiedBy>Alicja</cp:lastModifiedBy>
  <cp:revision>2</cp:revision>
  <dcterms:created xsi:type="dcterms:W3CDTF">2017-02-23T10:11:00Z</dcterms:created>
  <dcterms:modified xsi:type="dcterms:W3CDTF">2017-02-23T10:11:00Z</dcterms:modified>
</cp:coreProperties>
</file>