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38" w:rsidRPr="00DF6A38" w:rsidRDefault="00DF6A38" w:rsidP="00DF6A38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>OGŁSZENIE O ZAMÓWIENIU – dostawa</w:t>
      </w:r>
    </w:p>
    <w:p w:rsidR="00DF6A38" w:rsidRPr="00DF6A38" w:rsidRDefault="00DF6A38" w:rsidP="00DF6A38">
      <w:pPr>
        <w:widowControl w:val="0"/>
        <w:tabs>
          <w:tab w:val="left" w:pos="360"/>
        </w:tabs>
        <w:suppressAutoHyphens/>
        <w:ind w:left="360" w:hanging="360"/>
        <w:jc w:val="center"/>
        <w:rPr>
          <w:rFonts w:eastAsia="Lucida Sans Unicode" w:cs="Tahoma"/>
          <w:b/>
          <w:bCs/>
          <w:kern w:val="2"/>
          <w:sz w:val="24"/>
          <w:szCs w:val="24"/>
        </w:rPr>
      </w:pPr>
      <w:r w:rsidRPr="00DF6A38">
        <w:rPr>
          <w:b/>
          <w:bCs/>
          <w:kern w:val="2"/>
          <w:sz w:val="24"/>
          <w:szCs w:val="24"/>
          <w:lang w:eastAsia="ar-SA"/>
        </w:rPr>
        <w:t xml:space="preserve">„Dostawa materiałów drogowych </w:t>
      </w:r>
      <w:r w:rsidRPr="00DF6A38">
        <w:rPr>
          <w:rFonts w:eastAsia="Lucida Sans Unicode" w:cs="Tahoma"/>
          <w:b/>
          <w:bCs/>
          <w:kern w:val="2"/>
          <w:sz w:val="24"/>
          <w:szCs w:val="24"/>
        </w:rPr>
        <w:t xml:space="preserve">z przeznaczeniem na bieżące utrzymanie dróg gminnych”. </w:t>
      </w:r>
    </w:p>
    <w:p w:rsidR="00DF6A38" w:rsidRPr="00DF6A38" w:rsidRDefault="00DF6A38" w:rsidP="00DF6A38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>Nr sprawy. RI.271.1.1.2016</w:t>
      </w:r>
    </w:p>
    <w:p w:rsidR="00DF6A38" w:rsidRPr="00DF6A38" w:rsidRDefault="00686200" w:rsidP="00DF6A38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Numer ogłoszenia BZP:22873</w:t>
      </w:r>
      <w:bookmarkStart w:id="0" w:name="_GoBack"/>
      <w:bookmarkEnd w:id="0"/>
      <w:r w:rsidR="00DF6A38" w:rsidRPr="00DF6A38">
        <w:rPr>
          <w:rFonts w:eastAsia="Andale Sans UI"/>
          <w:b/>
          <w:kern w:val="2"/>
          <w:sz w:val="24"/>
          <w:szCs w:val="24"/>
        </w:rPr>
        <w:t>-2016; data zamieszczenia: 04.03.2016r.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Andale Sans UI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Zamieszczenie ogłoszenia: </w:t>
      </w:r>
      <w:r w:rsidRPr="00DF6A38">
        <w:rPr>
          <w:rFonts w:eastAsia="Andale Sans UI"/>
          <w:kern w:val="2"/>
          <w:sz w:val="24"/>
          <w:szCs w:val="24"/>
        </w:rPr>
        <w:t>obowiązkowe.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Ogłoszenie dotyczy: </w:t>
      </w:r>
      <w:r w:rsidRPr="00DF6A38">
        <w:rPr>
          <w:rFonts w:eastAsia="Andale Sans UI"/>
          <w:kern w:val="2"/>
          <w:sz w:val="24"/>
          <w:szCs w:val="24"/>
        </w:rPr>
        <w:t>zamówienia publicznego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>SEKCJA I. ZAMAWIAJĄCY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 xml:space="preserve">I. 1) NAZWA I ADRES: 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 xml:space="preserve">       Gmina Pokrzywnica, Al. Jana Pawła II 1, 06 -121 Pokrzywnica, woj. Mazowieckie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 xml:space="preserve">        </w:t>
      </w:r>
      <w:r w:rsidRPr="00DF6A38">
        <w:rPr>
          <w:rFonts w:eastAsia="Andale Sans UI"/>
          <w:kern w:val="2"/>
          <w:sz w:val="24"/>
          <w:szCs w:val="24"/>
        </w:rPr>
        <w:t>NIP 568 15 24 651, REGON 13037867.</w:t>
      </w:r>
    </w:p>
    <w:p w:rsidR="00DF6A38" w:rsidRPr="00DF6A38" w:rsidRDefault="00DF6A38" w:rsidP="00DF6A38">
      <w:pPr>
        <w:widowControl w:val="0"/>
        <w:numPr>
          <w:ilvl w:val="0"/>
          <w:numId w:val="20"/>
        </w:numPr>
        <w:tabs>
          <w:tab w:val="left" w:pos="2880"/>
        </w:tabs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>Adres strony internetowej zamawiającego: www.pokrzywnica.pl</w:t>
      </w:r>
    </w:p>
    <w:p w:rsidR="00DF6A38" w:rsidRPr="00DF6A38" w:rsidRDefault="00DF6A38" w:rsidP="00DF6A38">
      <w:pPr>
        <w:widowControl w:val="0"/>
        <w:numPr>
          <w:ilvl w:val="0"/>
          <w:numId w:val="20"/>
        </w:numPr>
        <w:tabs>
          <w:tab w:val="left" w:pos="2880"/>
        </w:tabs>
        <w:suppressAutoHyphens/>
        <w:rPr>
          <w:rFonts w:eastAsia="MS Mincho"/>
          <w:kern w:val="2"/>
          <w:sz w:val="24"/>
          <w:szCs w:val="24"/>
          <w:lang w:val="en-US"/>
        </w:rPr>
      </w:pPr>
      <w:proofErr w:type="spellStart"/>
      <w:r w:rsidRPr="00DF6A38">
        <w:rPr>
          <w:rFonts w:eastAsia="MS Mincho"/>
          <w:kern w:val="2"/>
          <w:sz w:val="24"/>
          <w:szCs w:val="24"/>
          <w:lang w:val="en-US"/>
        </w:rPr>
        <w:t>Adres</w:t>
      </w:r>
      <w:proofErr w:type="spellEnd"/>
      <w:r w:rsidRPr="00DF6A38">
        <w:rPr>
          <w:rFonts w:eastAsia="MS Mincho"/>
          <w:kern w:val="2"/>
          <w:sz w:val="24"/>
          <w:szCs w:val="24"/>
          <w:lang w:val="en-US"/>
        </w:rPr>
        <w:t xml:space="preserve"> e -mail </w:t>
      </w:r>
      <w:hyperlink r:id="rId7" w:history="1">
        <w:r w:rsidRPr="00686200">
          <w:rPr>
            <w:rFonts w:ascii="Courier New" w:eastAsia="Andale Sans UI" w:hAnsi="Courier New"/>
            <w:color w:val="0000FF"/>
            <w:kern w:val="2"/>
            <w:sz w:val="24"/>
            <w:szCs w:val="24"/>
            <w:u w:val="single"/>
            <w:lang w:val="en-US"/>
          </w:rPr>
          <w:t>ug@pokrzywnica.pl</w:t>
        </w:r>
      </w:hyperlink>
    </w:p>
    <w:p w:rsidR="00DF6A38" w:rsidRPr="00DF6A38" w:rsidRDefault="00DF6A38" w:rsidP="00DF6A38">
      <w:pPr>
        <w:widowControl w:val="0"/>
        <w:numPr>
          <w:ilvl w:val="0"/>
          <w:numId w:val="20"/>
        </w:numPr>
        <w:tabs>
          <w:tab w:val="left" w:pos="2880"/>
        </w:tabs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>Tel. (023) 691 87 21</w:t>
      </w:r>
    </w:p>
    <w:p w:rsidR="00DF6A38" w:rsidRPr="00DF6A38" w:rsidRDefault="00DF6A38" w:rsidP="00DF6A38">
      <w:pPr>
        <w:widowControl w:val="0"/>
        <w:numPr>
          <w:ilvl w:val="0"/>
          <w:numId w:val="20"/>
        </w:numPr>
        <w:tabs>
          <w:tab w:val="left" w:pos="2880"/>
        </w:tabs>
        <w:suppressAutoHyphens/>
        <w:jc w:val="both"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>Godziny urzędowania: we wtorki od 9.00 do 17.00, w pozostałe dni tygodnia od 8.00 do 16.00.</w:t>
      </w:r>
    </w:p>
    <w:p w:rsidR="00DF6A38" w:rsidRPr="00DF6A38" w:rsidRDefault="00DF6A38" w:rsidP="00DF6A38">
      <w:pPr>
        <w:widowControl w:val="0"/>
        <w:tabs>
          <w:tab w:val="left" w:pos="2880"/>
        </w:tabs>
        <w:suppressAutoHyphens/>
        <w:ind w:left="720" w:hanging="360"/>
        <w:jc w:val="both"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II.2) RODZAJ ZAMAWIAJĄCEGO</w:t>
      </w:r>
      <w:r w:rsidRPr="00DF6A38">
        <w:rPr>
          <w:rFonts w:eastAsia="MS Mincho"/>
          <w:kern w:val="2"/>
          <w:sz w:val="24"/>
          <w:szCs w:val="24"/>
        </w:rPr>
        <w:t>: Administracja samorządowa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>SEKCJA II.  PRZEDMIOT ZAMÓWIENIA</w:t>
      </w:r>
    </w:p>
    <w:p w:rsidR="00DF6A38" w:rsidRPr="00DF6A38" w:rsidRDefault="00DF6A38" w:rsidP="00DF6A38">
      <w:pPr>
        <w:widowControl w:val="0"/>
        <w:suppressAutoHyphens/>
        <w:ind w:left="360"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b/>
          <w:bCs/>
          <w:kern w:val="2"/>
          <w:sz w:val="24"/>
          <w:szCs w:val="24"/>
          <w:lang w:eastAsia="ar-SA"/>
        </w:rPr>
      </w:pPr>
      <w:r w:rsidRPr="00DF6A38">
        <w:rPr>
          <w:rFonts w:eastAsia="MS Mincho"/>
          <w:b/>
          <w:kern w:val="2"/>
          <w:sz w:val="24"/>
          <w:szCs w:val="24"/>
        </w:rPr>
        <w:t>II.1.1) Nazwa nadana zamówieniu przez zamawiającego: „</w:t>
      </w:r>
      <w:r w:rsidRPr="00DF6A38">
        <w:rPr>
          <w:b/>
          <w:bCs/>
          <w:kern w:val="2"/>
          <w:sz w:val="24"/>
          <w:szCs w:val="24"/>
          <w:lang w:eastAsia="ar-SA"/>
        </w:rPr>
        <w:t xml:space="preserve">Dostawa materiałów drogowych </w:t>
      </w:r>
      <w:r w:rsidRPr="00DF6A38">
        <w:rPr>
          <w:rFonts w:eastAsia="Lucida Sans Unicode" w:cs="Tahoma"/>
          <w:b/>
          <w:bCs/>
          <w:kern w:val="2"/>
          <w:sz w:val="24"/>
          <w:szCs w:val="24"/>
        </w:rPr>
        <w:t>z przeznaczeniem na bieżące utrzymanie dróg gminnych</w:t>
      </w:r>
      <w:r w:rsidRPr="00DF6A38">
        <w:rPr>
          <w:b/>
          <w:bCs/>
          <w:kern w:val="2"/>
          <w:sz w:val="24"/>
          <w:szCs w:val="24"/>
          <w:lang w:eastAsia="ar-SA"/>
        </w:rPr>
        <w:t>”.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 xml:space="preserve">II.1.2) Rodzaj zamówienia: </w:t>
      </w:r>
      <w:r w:rsidRPr="00DF6A38">
        <w:rPr>
          <w:rFonts w:eastAsia="MS Mincho"/>
          <w:kern w:val="2"/>
          <w:sz w:val="24"/>
          <w:szCs w:val="24"/>
        </w:rPr>
        <w:t>dostawa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II.1.3) Określenie przedmiotu oraz wielkości lub zakresu zamówienia: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Przedmiotem zamówienia jest: d</w:t>
      </w:r>
      <w:r w:rsidRPr="00DF6A38">
        <w:rPr>
          <w:kern w:val="2"/>
          <w:sz w:val="24"/>
          <w:szCs w:val="24"/>
        </w:rPr>
        <w:t xml:space="preserve">ostawa materiałów drogowych </w:t>
      </w:r>
      <w:r w:rsidRPr="00DF6A38">
        <w:rPr>
          <w:rFonts w:eastAsia="Lucida Sans Unicode" w:cs="Tahoma"/>
          <w:kern w:val="2"/>
          <w:sz w:val="24"/>
          <w:szCs w:val="24"/>
        </w:rPr>
        <w:t>z przeznaczeniem na bieżące utrzymanie dróg gminnych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Zamówienie zostało podzielone na trzy części.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Część 1: </w:t>
      </w:r>
      <w:r w:rsidRPr="00DF6A38">
        <w:rPr>
          <w:b/>
          <w:bCs/>
          <w:kern w:val="2"/>
          <w:sz w:val="24"/>
          <w:szCs w:val="24"/>
        </w:rPr>
        <w:t xml:space="preserve">„Dostawa mieszanki kruszyw </w:t>
      </w:r>
      <w:r w:rsidRPr="00DF6A38">
        <w:rPr>
          <w:rFonts w:eastAsia="Lucida Sans Unicode" w:cs="Tahoma"/>
          <w:b/>
          <w:bCs/>
          <w:kern w:val="2"/>
          <w:sz w:val="24"/>
          <w:szCs w:val="24"/>
        </w:rPr>
        <w:t>z przeznaczeniem na bieżące utrzymanie dróg gminnych</w:t>
      </w:r>
      <w:r w:rsidRPr="00DF6A38">
        <w:rPr>
          <w:rFonts w:eastAsia="Andale Sans UI"/>
          <w:b/>
          <w:kern w:val="2"/>
          <w:sz w:val="24"/>
          <w:szCs w:val="24"/>
        </w:rPr>
        <w:t xml:space="preserve">” </w:t>
      </w:r>
      <w:r w:rsidRPr="00DF6A38">
        <w:rPr>
          <w:rFonts w:eastAsia="Andale Sans UI"/>
          <w:kern w:val="2"/>
          <w:sz w:val="24"/>
          <w:szCs w:val="24"/>
        </w:rPr>
        <w:t xml:space="preserve">w ilości  do 3400 ton o frakcji 0-31,5mm </w:t>
      </w:r>
      <w:r w:rsidRPr="00DF6A38">
        <w:rPr>
          <w:rFonts w:eastAsia="Lucida Sans Unicode" w:cs="Tahoma"/>
          <w:kern w:val="2"/>
          <w:sz w:val="24"/>
          <w:szCs w:val="24"/>
        </w:rPr>
        <w:t xml:space="preserve"> (zakup, transport, rozładunek)</w:t>
      </w:r>
      <w:r w:rsidRPr="00DF6A38">
        <w:rPr>
          <w:rFonts w:eastAsia="Andale Sans UI"/>
          <w:kern w:val="2"/>
          <w:sz w:val="24"/>
          <w:szCs w:val="24"/>
        </w:rPr>
        <w:t xml:space="preserve"> spełniającej następujące parametry: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Frakcja żwirowa &gt; 30 %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Zawartość nadziarna =&lt; 5 %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Zawartość frakcji pyłowej 2~5 %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 xml:space="preserve">Wskaźnik piaskowy 40-70 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Wskaźnik różnoziarnistości =&gt; 5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Część 2: </w:t>
      </w:r>
      <w:r w:rsidRPr="00DF6A38">
        <w:rPr>
          <w:b/>
          <w:bCs/>
          <w:kern w:val="2"/>
          <w:sz w:val="24"/>
          <w:szCs w:val="24"/>
        </w:rPr>
        <w:t xml:space="preserve">„Dostawa tłucznia betonowego </w:t>
      </w:r>
      <w:r w:rsidRPr="00DF6A38">
        <w:rPr>
          <w:rFonts w:eastAsia="Andale Sans UI"/>
          <w:b/>
          <w:kern w:val="2"/>
          <w:sz w:val="24"/>
          <w:szCs w:val="24"/>
        </w:rPr>
        <w:t>z przeznaczeniem na bieżące utrzymanie dróg gminnych”.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  <w:r w:rsidRPr="00DF6A38">
        <w:rPr>
          <w:rFonts w:eastAsia="Lucida Sans Unicode" w:cs="Tahoma"/>
          <w:kern w:val="2"/>
          <w:sz w:val="24"/>
          <w:szCs w:val="24"/>
        </w:rPr>
        <w:t xml:space="preserve">Przedmiotem zadania jest dostawa (tj. zakup, transport, rozładunek, rozplantowanie): tłucznia z </w:t>
      </w:r>
      <w:proofErr w:type="spellStart"/>
      <w:r w:rsidRPr="00DF6A38">
        <w:rPr>
          <w:rFonts w:eastAsia="Lucida Sans Unicode" w:cs="Tahoma"/>
          <w:kern w:val="2"/>
          <w:sz w:val="24"/>
          <w:szCs w:val="24"/>
        </w:rPr>
        <w:t>przekruszonych</w:t>
      </w:r>
      <w:proofErr w:type="spellEnd"/>
      <w:r w:rsidRPr="00DF6A38">
        <w:rPr>
          <w:rFonts w:eastAsia="Lucida Sans Unicode" w:cs="Tahoma"/>
          <w:kern w:val="2"/>
          <w:sz w:val="24"/>
          <w:szCs w:val="24"/>
        </w:rPr>
        <w:t xml:space="preserve"> elementów betonowych o frakcji 0-63 mm w ilości szacunkowej do 900 ton. Zawartość tłucznia o frakcji 0-5 mm nie może przekraczać 20% całkowitej masy dostawy.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  <w:r w:rsidRPr="00DF6A38">
        <w:rPr>
          <w:rFonts w:eastAsia="Lucida Sans Unicode" w:cs="Tahoma"/>
          <w:kern w:val="2"/>
          <w:sz w:val="24"/>
          <w:szCs w:val="24"/>
        </w:rPr>
        <w:t xml:space="preserve">Część 3: </w:t>
      </w:r>
      <w:r w:rsidRPr="00DF6A38">
        <w:rPr>
          <w:rFonts w:eastAsia="Lucida Sans Unicode" w:cs="Tahoma"/>
          <w:b/>
          <w:kern w:val="2"/>
          <w:sz w:val="24"/>
          <w:szCs w:val="24"/>
        </w:rPr>
        <w:t>„Dostawa tłucznia łamanego kamiennego z przeznaczeniem na bieżące utrzymanie dróg”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  <w:r w:rsidRPr="00DF6A38">
        <w:rPr>
          <w:rFonts w:eastAsia="Lucida Sans Unicode" w:cs="Tahoma"/>
          <w:kern w:val="2"/>
          <w:sz w:val="24"/>
          <w:szCs w:val="24"/>
        </w:rPr>
        <w:t>Przedmiotem zamówienia jest dostawa tłucznia łamanego kamiennego frakcji 0-32 mm w ilości do  300 ton, (tj. zakup transport, rozładunek, rozplantowanie). Zawartość tłucznia o frakcji 0-5 mm nie może przekraczać 20% całkowitej masy dostawy.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 xml:space="preserve">CPV  44.11.37.00-2 </w:t>
      </w:r>
      <w:r w:rsidRPr="00DF6A38">
        <w:rPr>
          <w:rFonts w:eastAsia="Andale Sans UI"/>
          <w:kern w:val="2"/>
          <w:sz w:val="24"/>
          <w:szCs w:val="24"/>
        </w:rPr>
        <w:t>materiały do naprawiania nawierzchni drogowych.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TimesNewRomanPSMT" w:cs="TimesNewRomanPSMT"/>
          <w:kern w:val="2"/>
          <w:sz w:val="24"/>
          <w:szCs w:val="24"/>
        </w:rPr>
      </w:pPr>
      <w:r w:rsidRPr="00DF6A38">
        <w:rPr>
          <w:rFonts w:eastAsia="TimesNewRomanPS-BoldMT" w:cs="TimesNewRomanPS-BoldMT"/>
          <w:b/>
          <w:bCs/>
          <w:kern w:val="2"/>
          <w:sz w:val="24"/>
          <w:szCs w:val="24"/>
        </w:rPr>
        <w:t xml:space="preserve">CPV 14.21.20.00-0 </w:t>
      </w:r>
      <w:r w:rsidRPr="00DF6A38">
        <w:rPr>
          <w:rFonts w:eastAsia="TimesNewRomanPSMT" w:cs="TimesNewRomanPSMT"/>
          <w:b/>
          <w:bCs/>
          <w:kern w:val="2"/>
          <w:sz w:val="24"/>
          <w:szCs w:val="24"/>
        </w:rPr>
        <w:t xml:space="preserve">– </w:t>
      </w:r>
      <w:r w:rsidRPr="00DF6A38">
        <w:rPr>
          <w:rFonts w:eastAsia="TimesNewRomanPSMT" w:cs="TimesNewRomanPSMT"/>
          <w:kern w:val="2"/>
          <w:sz w:val="24"/>
          <w:szCs w:val="24"/>
        </w:rPr>
        <w:t>granulaty, odłamki, kamień sproszkowany, otoczaki, żwir, kamień rozłupany oraz pokruszony, mieszanki kamienia, mieszanki piasku i żwiru oraz inne kruszywa.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Oferty częściowe.</w:t>
      </w:r>
    </w:p>
    <w:p w:rsidR="00DF6A38" w:rsidRPr="00DF6A38" w:rsidRDefault="00DF6A38" w:rsidP="00DF6A38">
      <w:pPr>
        <w:widowControl w:val="0"/>
        <w:suppressAutoHyphens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 w:rsidRPr="00DF6A38">
        <w:rPr>
          <w:rFonts w:ascii="TimesNewRomanPSMT" w:eastAsia="TimesNewRomanPSMT" w:hAnsi="TimesNewRomanPSMT" w:cs="TimesNewRomanPSMT"/>
          <w:kern w:val="2"/>
          <w:sz w:val="24"/>
          <w:szCs w:val="24"/>
        </w:rPr>
        <w:t>Zamawiający dopuszcza możliwość składania ofert częściowych na jedną, dwie lub  trzy wymienione w niniejszej specyfikacji części zamówienia.</w:t>
      </w:r>
    </w:p>
    <w:p w:rsidR="00DF6A38" w:rsidRPr="00DF6A38" w:rsidRDefault="00DF6A38" w:rsidP="00DF6A38">
      <w:pPr>
        <w:widowControl w:val="0"/>
        <w:suppressAutoHyphens/>
        <w:autoSpaceDE w:val="0"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TimesNewRomanPSMT" w:cs="TimesNewRomanPSMT"/>
          <w:kern w:val="2"/>
          <w:sz w:val="24"/>
          <w:szCs w:val="24"/>
          <w:lang w:eastAsia="en-US" w:bidi="en-US"/>
        </w:rPr>
      </w:pPr>
      <w:r w:rsidRPr="00DF6A38">
        <w:rPr>
          <w:rFonts w:eastAsia="TimesNewRomanPSMT" w:cs="TimesNewRomanPSMT"/>
          <w:kern w:val="2"/>
          <w:sz w:val="24"/>
          <w:szCs w:val="24"/>
          <w:lang w:eastAsia="en-US" w:bidi="en-US"/>
        </w:rPr>
        <w:t>Materiał nie powinien zawierać elementów metalowych, szkła oraz innych elementów stanowiących niebezpieczeństwo dla ruchu kołowego i pieszych w ponadnormatywnych ilościach. Niedopuszczalna jest obecność eternitu i innych elementów niebezpiecznych dla środowiska. Dostawa zamówienia będzie prowadzona sukcesywnie z chwilą potwierdzenia właściwych parametrów mieszanki kruszyw do 31.12.2016 r. zgodnie ze zleceniami Zamawiającego wg bieżących potrzeb, na wskazane drogi Gminy Pokrzywnica. Dostawa ma być realizowana samochodami samowyładowczymi z tylnym wyładunkiem o ładowności od 15 do 30 ton, zamawiający wymaga aby rozładunek kruszywa odbywał się w sposób kontrolowany, polegający na rozłożeniu na szerokości drogi warstwy około 10-25cm. Koszt załadunku i transportu musi być wliczony w cenę dostaw.  Przewiduje się dzienną dostawę materiałów drogowych w ilości 15-300 ton.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  <w:lang w:eastAsia="en-US" w:bidi="en-US"/>
        </w:rPr>
      </w:pPr>
      <w:r w:rsidRPr="00DF6A38">
        <w:rPr>
          <w:rFonts w:eastAsia="Andale Sans UI"/>
          <w:kern w:val="2"/>
          <w:sz w:val="24"/>
          <w:szCs w:val="24"/>
          <w:lang w:eastAsia="en-US" w:bidi="en-US"/>
        </w:rPr>
        <w:t>W trakcie dostawy Zamawiający ma prawo pobrać próbkę kruszywa, którą następnie przekaże  do laboratorium w celu stwierdzenia właściwości parametrów,  jak również ma prawo skierować dostawę na wagę w celu sprawdzenia ilości danego ładunku.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  <w:lang w:eastAsia="en-US" w:bidi="en-US"/>
        </w:rPr>
      </w:pPr>
      <w:r w:rsidRPr="00DF6A38">
        <w:rPr>
          <w:rFonts w:eastAsia="Andale Sans UI"/>
          <w:kern w:val="2"/>
          <w:sz w:val="24"/>
          <w:szCs w:val="24"/>
          <w:lang w:eastAsia="en-US" w:bidi="en-US"/>
        </w:rPr>
        <w:t>Wykonawca zobowiązany jest do zabezpieczenia  i oznakowania odcinka drogi na którym realizowany jest przedmiot zamówienia.</w:t>
      </w:r>
    </w:p>
    <w:p w:rsidR="00DF6A38" w:rsidRPr="00DF6A38" w:rsidRDefault="00DF6A38" w:rsidP="00DF6A38">
      <w:pPr>
        <w:widowControl w:val="0"/>
        <w:tabs>
          <w:tab w:val="left" w:pos="360"/>
        </w:tabs>
        <w:suppressAutoHyphens/>
        <w:jc w:val="both"/>
        <w:rPr>
          <w:rFonts w:eastAsia="Andale Sans UI"/>
          <w:bCs/>
          <w:color w:val="000000"/>
          <w:kern w:val="2"/>
          <w:sz w:val="24"/>
          <w:szCs w:val="24"/>
          <w:lang w:eastAsia="en-US" w:bidi="en-US"/>
        </w:rPr>
      </w:pPr>
      <w:r w:rsidRPr="00DF6A38">
        <w:rPr>
          <w:rFonts w:eastAsia="Andale Sans UI"/>
          <w:bCs/>
          <w:color w:val="000000"/>
          <w:kern w:val="2"/>
          <w:sz w:val="24"/>
          <w:szCs w:val="24"/>
          <w:lang w:eastAsia="en-US" w:bidi="en-US"/>
        </w:rPr>
        <w:t>W przypadku stwierdzenia niewłaściwych parametrów kruszywa, Wykonawca zobowiązany będzie usunąć nawieziony materiał drogowy na własny koszt.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MS Mincho"/>
          <w:b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 xml:space="preserve">II.1.4) Wspólny słownik Zamówień (CPV):  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MS Mincho"/>
          <w:b/>
          <w:kern w:val="2"/>
          <w:sz w:val="24"/>
          <w:szCs w:val="24"/>
        </w:rPr>
      </w:pPr>
      <w:r w:rsidRPr="00DF6A38">
        <w:rPr>
          <w:rFonts w:eastAsia="MS Mincho"/>
          <w:b/>
          <w:bCs/>
          <w:kern w:val="2"/>
          <w:sz w:val="24"/>
          <w:szCs w:val="24"/>
        </w:rPr>
        <w:t xml:space="preserve">CPV  44.11.37.00-2 </w:t>
      </w:r>
      <w:r w:rsidRPr="00DF6A38">
        <w:rPr>
          <w:rFonts w:eastAsia="MS Mincho"/>
          <w:b/>
          <w:kern w:val="2"/>
          <w:sz w:val="24"/>
          <w:szCs w:val="24"/>
        </w:rPr>
        <w:t>materiały do naprawiania nawierzchni drogowych.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TimesNewRomanPSMT" w:cs="TimesNewRomanPSMT"/>
          <w:b/>
          <w:kern w:val="2"/>
          <w:sz w:val="24"/>
          <w:szCs w:val="24"/>
        </w:rPr>
      </w:pPr>
      <w:r w:rsidRPr="00DF6A38">
        <w:rPr>
          <w:rFonts w:eastAsia="TimesNewRomanPS-BoldMT" w:cs="TimesNewRomanPS-BoldMT"/>
          <w:b/>
          <w:bCs/>
          <w:kern w:val="2"/>
          <w:sz w:val="24"/>
          <w:szCs w:val="24"/>
        </w:rPr>
        <w:t xml:space="preserve">CPV 14.21.20.00-0 </w:t>
      </w:r>
      <w:r w:rsidRPr="00DF6A38">
        <w:rPr>
          <w:rFonts w:eastAsia="TimesNewRomanPSMT" w:cs="TimesNewRomanPSMT"/>
          <w:b/>
          <w:bCs/>
          <w:kern w:val="2"/>
          <w:sz w:val="24"/>
          <w:szCs w:val="24"/>
        </w:rPr>
        <w:t>– granulaty, odłamki, kamień sproszkowany, otoczaki, żwir, kamień</w:t>
      </w:r>
      <w:r w:rsidRPr="00DF6A38">
        <w:rPr>
          <w:rFonts w:eastAsia="TimesNewRomanPSMT" w:cs="TimesNewRomanPSMT"/>
          <w:kern w:val="2"/>
          <w:sz w:val="24"/>
          <w:szCs w:val="24"/>
        </w:rPr>
        <w:t xml:space="preserve"> </w:t>
      </w:r>
      <w:r w:rsidRPr="00DF6A38">
        <w:rPr>
          <w:rFonts w:eastAsia="TimesNewRomanPSMT" w:cs="TimesNewRomanPSMT"/>
          <w:b/>
          <w:kern w:val="2"/>
          <w:sz w:val="24"/>
          <w:szCs w:val="24"/>
        </w:rPr>
        <w:t>rozłupany oraz pokruszony, mieszanki kamienia, mieszanki piasku i żwiru oraz inne kruszywa.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TimesNewRomanPSMT" w:cs="TimesNewRomanPSMT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II.1.5) Czy dopuszcza się złożenie oferty częściowej:</w:t>
      </w:r>
      <w:r w:rsidRPr="00DF6A38">
        <w:rPr>
          <w:rFonts w:eastAsia="MS Mincho"/>
          <w:kern w:val="2"/>
          <w:sz w:val="24"/>
          <w:szCs w:val="24"/>
        </w:rPr>
        <w:t xml:space="preserve"> tak.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II.1.6) Czy dopuszcza się złożenie oferty wariantowej:</w:t>
      </w:r>
      <w:r w:rsidRPr="00DF6A38">
        <w:rPr>
          <w:rFonts w:eastAsia="MS Mincho"/>
          <w:kern w:val="2"/>
          <w:sz w:val="24"/>
          <w:szCs w:val="24"/>
        </w:rPr>
        <w:t xml:space="preserve"> nie.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II. 1.7) Czy przewiduje się udzielenie zamówień uzupełniających:</w:t>
      </w:r>
      <w:r w:rsidRPr="00DF6A38">
        <w:rPr>
          <w:rFonts w:eastAsia="MS Mincho"/>
          <w:kern w:val="2"/>
          <w:sz w:val="24"/>
          <w:szCs w:val="24"/>
        </w:rPr>
        <w:t xml:space="preserve">   tak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 xml:space="preserve">II.2) CZAS TRWANIA ZAMÓWIENIA LUB TERMIN WYKONANIA: </w:t>
      </w:r>
      <w:r w:rsidRPr="00DF6A38">
        <w:rPr>
          <w:rFonts w:eastAsia="MS Mincho"/>
          <w:kern w:val="2"/>
          <w:sz w:val="24"/>
          <w:szCs w:val="24"/>
        </w:rPr>
        <w:t>Sukcesywnie (wg potrzeb) do 31.12.2016r.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>SEKCJA III:  INFORMACJE O CHARAKTERZE PRAWNYM, EKONOMICZNYM, FINANSOWYM I TECHNICZNYM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III.1) WADIUM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Informacja na temat wadium: N</w:t>
      </w:r>
      <w:r w:rsidRPr="00DF6A38">
        <w:rPr>
          <w:rFonts w:eastAsia="MS Mincho"/>
          <w:kern w:val="2"/>
          <w:sz w:val="24"/>
          <w:szCs w:val="24"/>
        </w:rPr>
        <w:t>ie przewiduje się wniesienia wadium.</w:t>
      </w:r>
    </w:p>
    <w:p w:rsidR="00DF6A38" w:rsidRPr="00DF6A38" w:rsidRDefault="00DF6A38" w:rsidP="00DF6A38">
      <w:pPr>
        <w:widowControl w:val="0"/>
        <w:suppressAutoHyphens/>
        <w:rPr>
          <w:rFonts w:ascii="Courier New" w:eastAsia="Andale Sans UI" w:hAnsi="Courier New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numPr>
          <w:ilvl w:val="1"/>
          <w:numId w:val="21"/>
        </w:numPr>
        <w:suppressAutoHyphens/>
        <w:ind w:left="615" w:hanging="585"/>
        <w:rPr>
          <w:rFonts w:eastAsia="MS Mincho"/>
          <w:b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ZALICZKI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 xml:space="preserve">Czy przewiduje się udzielenie zaliczek na poczet wykonania zamówienia: </w:t>
      </w:r>
      <w:r w:rsidRPr="00DF6A38">
        <w:rPr>
          <w:rFonts w:eastAsia="MS Mincho"/>
          <w:kern w:val="2"/>
          <w:sz w:val="24"/>
          <w:szCs w:val="24"/>
        </w:rPr>
        <w:t>nie</w:t>
      </w:r>
    </w:p>
    <w:p w:rsidR="00DF6A38" w:rsidRPr="00DF6A38" w:rsidRDefault="00DF6A38" w:rsidP="00DF6A38">
      <w:pPr>
        <w:widowControl w:val="0"/>
        <w:suppressAutoHyphens/>
        <w:rPr>
          <w:rFonts w:ascii="Courier New" w:eastAsia="Andale Sans UI" w:hAnsi="Courier New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bCs/>
          <w:kern w:val="2"/>
          <w:sz w:val="24"/>
          <w:szCs w:val="24"/>
        </w:rPr>
      </w:pPr>
      <w:r w:rsidRPr="00DF6A38">
        <w:rPr>
          <w:rFonts w:eastAsia="MS Mincho"/>
          <w:b/>
          <w:bCs/>
          <w:kern w:val="2"/>
          <w:sz w:val="24"/>
          <w:szCs w:val="24"/>
        </w:rPr>
        <w:t>III. 3) WARUNKI UDZIAŁU W POSTEPOWANIU ORAZ OPIS SPOSOBU DOKONYWANIA OCENY SPEŁNIENIA TYCH WARUNKÓW</w:t>
      </w:r>
    </w:p>
    <w:p w:rsidR="00DF6A38" w:rsidRPr="00DF6A38" w:rsidRDefault="00DF6A38" w:rsidP="00DF6A38">
      <w:pPr>
        <w:widowControl w:val="0"/>
        <w:suppressAutoHyphens/>
        <w:rPr>
          <w:rFonts w:ascii="Courier New" w:eastAsia="Andale Sans UI" w:hAnsi="Courier New"/>
          <w:b/>
          <w:bCs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ind w:right="392"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 xml:space="preserve">1. </w:t>
      </w:r>
      <w:r w:rsidRPr="00DF6A38">
        <w:rPr>
          <w:rFonts w:eastAsia="Andale Sans UI"/>
          <w:kern w:val="2"/>
          <w:sz w:val="24"/>
          <w:szCs w:val="24"/>
        </w:rPr>
        <w:t>O udzielenie zamówienia mogą ubiegać się Wykonawcy, którzy spełniają warunki, dotyczące: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   1.1 Posiadania uprawnień do wykonywania określonej działalności lub czynności, jeżeli  przepisy prawa nakładają obowiązek ich posiadania.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         </w:t>
      </w:r>
      <w:r w:rsidRPr="00DF6A38">
        <w:rPr>
          <w:rFonts w:eastAsia="Andale Sans UI"/>
          <w:kern w:val="2"/>
          <w:sz w:val="24"/>
          <w:szCs w:val="24"/>
        </w:rPr>
        <w:t>Zamawiający nie wyznacza szczególnego warunku w tym zakresie.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      1.2 Posiadania wiedzy i doświadczenia: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Opis sposobu dokonywania oceny spełniania tego warunku 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      Zamawiający nie wyznacza szczególnego warunku w tym zakresie.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  1.3 Dysponowania odpowiednim potencjałem technicznym oraz osobami zdolnymi do wykonania zamówienia:  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Opis sposobu dokonywania oceny spełniania tego warunku 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      Zamawiający nie wyznacza szczególnego warunku w tym zakresie.</w:t>
      </w:r>
    </w:p>
    <w:p w:rsidR="00DF6A38" w:rsidRPr="00DF6A38" w:rsidRDefault="00DF6A38" w:rsidP="00DF6A38">
      <w:pPr>
        <w:widowControl w:val="0"/>
        <w:suppressAutoHyphens/>
        <w:ind w:hanging="360"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      1.4 Posiadania sytuacji ekonomicznej i finansowej: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Opis sposobu dokonywania oceny spełniania tego warunku 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W celu potwierdzenia spełnienia tego warunku Zamawiający nie wyznacza szczegółowego warunku w tym zakresie. 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 xml:space="preserve">Ocena spełnienia warunków określonych w pkt 1.1-1.4 nastąpi na podstawie złożonego oświadczenia  z art. 22 ust. 1 ustawy </w:t>
      </w:r>
      <w:proofErr w:type="spellStart"/>
      <w:r w:rsidRPr="00DF6A38">
        <w:rPr>
          <w:rFonts w:eastAsia="Andale Sans UI"/>
          <w:b/>
          <w:bCs/>
          <w:kern w:val="2"/>
          <w:sz w:val="24"/>
          <w:szCs w:val="24"/>
        </w:rPr>
        <w:t>Pzp</w:t>
      </w:r>
      <w:proofErr w:type="spellEnd"/>
      <w:r w:rsidRPr="00DF6A38">
        <w:rPr>
          <w:rFonts w:eastAsia="Andale Sans UI"/>
          <w:b/>
          <w:bCs/>
          <w:kern w:val="2"/>
          <w:sz w:val="24"/>
          <w:szCs w:val="24"/>
        </w:rPr>
        <w:t xml:space="preserve">. Wzór oświadczenia załączony jest do SIWZ jako załącznik Nr 2. Złożenie przez Wykonawcę przedmiotowego oświadczenia będzie stanowiło podstawę do oceny spełnienia warunku udziału  w postępowaniu. </w:t>
      </w:r>
    </w:p>
    <w:p w:rsidR="00DF6A38" w:rsidRPr="00DF6A38" w:rsidRDefault="00DF6A38" w:rsidP="00DF6A38">
      <w:pPr>
        <w:widowControl w:val="0"/>
        <w:suppressAutoHyphens/>
        <w:ind w:right="424"/>
        <w:jc w:val="both"/>
        <w:rPr>
          <w:rFonts w:eastAsia="Andale Sans UI"/>
          <w:b/>
          <w:bCs/>
          <w:color w:val="000000"/>
          <w:kern w:val="2"/>
          <w:sz w:val="24"/>
          <w:szCs w:val="24"/>
        </w:rPr>
      </w:pP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Ocena spełnienia wymaganego warunku dokonana zostanie według formuły: spełnia – nie spełnia.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Cs w:val="24"/>
        </w:rPr>
      </w:pPr>
    </w:p>
    <w:p w:rsidR="00DF6A38" w:rsidRPr="00DF6A38" w:rsidRDefault="00DF6A38" w:rsidP="00DF6A38">
      <w:pPr>
        <w:widowControl w:val="0"/>
        <w:numPr>
          <w:ilvl w:val="1"/>
          <w:numId w:val="22"/>
        </w:numPr>
        <w:tabs>
          <w:tab w:val="left" w:pos="12930"/>
          <w:tab w:val="left" w:pos="13275"/>
          <w:tab w:val="left" w:pos="13485"/>
          <w:tab w:val="left" w:pos="21195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 </w:t>
      </w:r>
    </w:p>
    <w:p w:rsidR="00DF6A38" w:rsidRPr="00DF6A38" w:rsidRDefault="00DF6A38" w:rsidP="00DF6A38">
      <w:pPr>
        <w:widowControl w:val="0"/>
        <w:numPr>
          <w:ilvl w:val="1"/>
          <w:numId w:val="22"/>
        </w:numPr>
        <w:tabs>
          <w:tab w:val="left" w:pos="12930"/>
          <w:tab w:val="left" w:pos="13275"/>
          <w:tab w:val="left" w:pos="13485"/>
          <w:tab w:val="left" w:pos="21195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:rsidR="00DF6A38" w:rsidRPr="00DF6A38" w:rsidRDefault="00DF6A38" w:rsidP="00DF6A38">
      <w:pPr>
        <w:widowControl w:val="0"/>
        <w:numPr>
          <w:ilvl w:val="1"/>
          <w:numId w:val="22"/>
        </w:numPr>
        <w:tabs>
          <w:tab w:val="left" w:pos="12930"/>
          <w:tab w:val="left" w:pos="13275"/>
          <w:tab w:val="left" w:pos="13485"/>
          <w:tab w:val="left" w:pos="21195"/>
        </w:tabs>
        <w:suppressAutoHyphens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Z udziału w niniejszym postępowaniu wyklucza się wykonawców, którzy podlegają</w:t>
      </w:r>
      <w:r w:rsidRPr="00DF6A38">
        <w:rPr>
          <w:rFonts w:eastAsia="Arial" w:cs="Arial"/>
          <w:i/>
          <w:iCs/>
          <w:kern w:val="2"/>
          <w:sz w:val="24"/>
          <w:szCs w:val="24"/>
        </w:rPr>
        <w:t xml:space="preserve"> wykluczeniu na podstawie art. 24 ust. 1 i 2 Prawa zamówień publicznych.</w:t>
      </w:r>
    </w:p>
    <w:p w:rsidR="00DF6A38" w:rsidRPr="00DF6A38" w:rsidRDefault="00DF6A38" w:rsidP="00DF6A38">
      <w:pPr>
        <w:widowControl w:val="0"/>
        <w:numPr>
          <w:ilvl w:val="1"/>
          <w:numId w:val="22"/>
        </w:numPr>
        <w:tabs>
          <w:tab w:val="left" w:pos="12930"/>
          <w:tab w:val="left" w:pos="13275"/>
          <w:tab w:val="left" w:pos="13485"/>
          <w:tab w:val="left" w:pos="21195"/>
        </w:tabs>
        <w:suppressAutoHyphens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lastRenderedPageBreak/>
        <w:t>Zamawiający odrzuca ofertę, jeżeli: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>jest niezgodną z ustawą;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 xml:space="preserve"> jej treść nie odpowiada treści specyfikacji istotnych warunków zamówienia, z zastrzeżeniem art. 87 ust. 2 pkt. 3 Prawa zamówień publicznych;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 xml:space="preserve"> jej złożenie stanowi czyn nieuczciwej konkurencji w rozumieniu przepisów o zwalczaniu nieuczciwej konkurencji;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>zawiera rażąco niską cenę w stosunku do przedmiotu zamówienia;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 xml:space="preserve"> została złożona przez wykonawcę wykluczonego z udziału w postępowaniu o udzielenie zamówienia;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 xml:space="preserve"> zawiera błędy w obliczeniu ceny;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Arial" w:cs="Arial"/>
          <w:i/>
          <w:iCs/>
          <w:kern w:val="2"/>
          <w:sz w:val="24"/>
          <w:szCs w:val="24"/>
        </w:rPr>
      </w:pPr>
      <w:r w:rsidRPr="00DF6A38">
        <w:rPr>
          <w:rFonts w:eastAsia="Arial" w:cs="Arial"/>
          <w:i/>
          <w:iCs/>
          <w:kern w:val="2"/>
          <w:sz w:val="24"/>
          <w:szCs w:val="24"/>
        </w:rPr>
        <w:t xml:space="preserve"> wykonawca w terminie 3 dni od dnia doręczenia zawiadomienia nie zgodził się na poprawienie omyłki, o której mowa w art. 87 ust. 2 pkt. 3 Prawa zamówień publicznych</w:t>
      </w:r>
    </w:p>
    <w:p w:rsidR="00DF6A38" w:rsidRPr="00DF6A38" w:rsidRDefault="00DF6A38" w:rsidP="00DF6A38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ind w:left="1080" w:firstLine="0"/>
        <w:jc w:val="both"/>
        <w:rPr>
          <w:rFonts w:eastAsia="MS Mincho" w:cs="Arial"/>
          <w:i/>
          <w:iCs/>
          <w:kern w:val="2"/>
          <w:sz w:val="24"/>
          <w:szCs w:val="24"/>
        </w:rPr>
      </w:pPr>
      <w:r w:rsidRPr="00DF6A38">
        <w:rPr>
          <w:rFonts w:eastAsia="MS Mincho" w:cs="Arial"/>
          <w:i/>
          <w:iCs/>
          <w:kern w:val="2"/>
          <w:sz w:val="24"/>
          <w:szCs w:val="24"/>
        </w:rPr>
        <w:t>jest nieważna na podstawie odrębnych przepisów;</w:t>
      </w:r>
    </w:p>
    <w:p w:rsidR="00DF6A38" w:rsidRPr="00DF6A38" w:rsidRDefault="00DF6A38" w:rsidP="00DF6A38">
      <w:pPr>
        <w:widowControl w:val="0"/>
        <w:tabs>
          <w:tab w:val="left" w:pos="1080"/>
        </w:tabs>
        <w:suppressAutoHyphens/>
        <w:autoSpaceDE w:val="0"/>
        <w:ind w:left="1080"/>
        <w:jc w:val="both"/>
        <w:rPr>
          <w:rFonts w:eastAsia="Arial" w:cs="Arial"/>
          <w:i/>
          <w:iCs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 xml:space="preserve">III.4)   INFORMACJA O ŚWIADCZENIACH LUB DOKUMENTACH, JAKIE MAJĄ </w:t>
      </w:r>
      <w:r w:rsidRPr="00DF6A38">
        <w:rPr>
          <w:rFonts w:eastAsia="MS Mincho"/>
          <w:b/>
          <w:kern w:val="2"/>
          <w:sz w:val="24"/>
          <w:szCs w:val="24"/>
        </w:rPr>
        <w:tab/>
        <w:t xml:space="preserve">DOSTARCZYĆ WYKONAWCY W CELU POTWIERDZENIA SPEŁNIANIA </w:t>
      </w:r>
      <w:r w:rsidRPr="00DF6A38">
        <w:rPr>
          <w:rFonts w:eastAsia="MS Mincho"/>
          <w:b/>
          <w:kern w:val="2"/>
          <w:sz w:val="24"/>
          <w:szCs w:val="24"/>
        </w:rPr>
        <w:tab/>
        <w:t xml:space="preserve">WARUNKÓW UDZIAŁU W POSTĘPOWANIU ORAZ NIEPODLEGANIA </w:t>
      </w:r>
      <w:r w:rsidRPr="00DF6A38">
        <w:rPr>
          <w:rFonts w:eastAsia="MS Mincho"/>
          <w:b/>
          <w:kern w:val="2"/>
          <w:sz w:val="24"/>
          <w:szCs w:val="24"/>
        </w:rPr>
        <w:tab/>
        <w:t>WYKLUCZENIU NA PODSTAWIE ART. 24 UST. 1 USTAWY</w:t>
      </w:r>
    </w:p>
    <w:p w:rsidR="00DF6A38" w:rsidRPr="00DF6A38" w:rsidRDefault="00DF6A38" w:rsidP="00DF6A38">
      <w:pPr>
        <w:widowControl w:val="0"/>
        <w:suppressAutoHyphens/>
        <w:rPr>
          <w:rFonts w:eastAsia="MS Mincho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tabs>
          <w:tab w:val="left" w:pos="1080"/>
        </w:tabs>
        <w:suppressAutoHyphens/>
        <w:rPr>
          <w:rFonts w:ascii="Courier New" w:eastAsia="Andale Sans UI" w:hAnsi="Courier New"/>
          <w:kern w:val="2"/>
          <w:sz w:val="24"/>
          <w:szCs w:val="24"/>
        </w:rPr>
      </w:pPr>
      <w:r w:rsidRPr="00DF6A38">
        <w:rPr>
          <w:rFonts w:eastAsia="MS Mincho"/>
          <w:b/>
          <w:kern w:val="2"/>
          <w:sz w:val="24"/>
          <w:szCs w:val="24"/>
        </w:rPr>
        <w:t>III.4.1) W zakresie wykazania spełniania przez wykonawcę warunków, o których mowa w art. 22 ust. 1 ustawy:</w:t>
      </w:r>
      <w:r w:rsidRPr="00DF6A38">
        <w:rPr>
          <w:rFonts w:ascii="Courier New" w:eastAsia="Andale Sans UI" w:hAnsi="Courier New"/>
          <w:kern w:val="2"/>
          <w:sz w:val="24"/>
          <w:szCs w:val="24"/>
        </w:rPr>
        <w:br/>
      </w:r>
    </w:p>
    <w:p w:rsidR="00DF6A38" w:rsidRPr="00DF6A38" w:rsidRDefault="00DF6A38" w:rsidP="00DF6A38">
      <w:pPr>
        <w:widowControl w:val="0"/>
        <w:numPr>
          <w:ilvl w:val="0"/>
          <w:numId w:val="24"/>
        </w:numPr>
        <w:tabs>
          <w:tab w:val="left" w:pos="1944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oświadczenie o spełnieniu warunków udziału w postępowaniu, określone w art. 22 ust. 1 ustawy Prawo zamówień publicznych na załączniku Nr 2 do SIWZ;</w:t>
      </w:r>
    </w:p>
    <w:p w:rsidR="00DF6A38" w:rsidRPr="00DF6A38" w:rsidRDefault="00DF6A38" w:rsidP="00DF6A38">
      <w:pPr>
        <w:widowControl w:val="0"/>
        <w:numPr>
          <w:ilvl w:val="0"/>
          <w:numId w:val="24"/>
        </w:numPr>
        <w:tabs>
          <w:tab w:val="left" w:pos="1944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oświadczenie, że osoby, które będą uczestniczyć w wykonywaniu zamówienia, posiadają wymagane uprawnienia, jeżeli ustawy nakładają obowiązek posiadania takich uprawnień – załącznik nr 2b;</w:t>
      </w:r>
    </w:p>
    <w:p w:rsidR="00DF6A38" w:rsidRPr="00DF6A38" w:rsidRDefault="00DF6A38" w:rsidP="00DF6A38">
      <w:pPr>
        <w:widowControl w:val="0"/>
        <w:suppressAutoHyphens/>
        <w:spacing w:before="278"/>
        <w:ind w:left="75"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III.4.2) W zakresie potwierdzenia niepodlegania wykluczeniu na podstawie art. 24 ust. 1 ustawy, należy przedłożyć:</w:t>
      </w:r>
    </w:p>
    <w:p w:rsidR="00DF6A38" w:rsidRPr="00DF6A38" w:rsidRDefault="00DF6A38" w:rsidP="00DF6A38">
      <w:pPr>
        <w:widowControl w:val="0"/>
        <w:numPr>
          <w:ilvl w:val="0"/>
          <w:numId w:val="25"/>
        </w:numPr>
        <w:tabs>
          <w:tab w:val="left" w:pos="1296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oświadczenie o braku podstaw do wykluczenia na podstawie art. 24  ust. 1 ustawy Prawo zamówień publicznych na załączniku Nr 2a do SIWZ;</w:t>
      </w:r>
    </w:p>
    <w:p w:rsidR="00DF6A38" w:rsidRPr="00DF6A38" w:rsidRDefault="00DF6A38" w:rsidP="00DF6A38">
      <w:pPr>
        <w:widowControl w:val="0"/>
        <w:numPr>
          <w:ilvl w:val="0"/>
          <w:numId w:val="25"/>
        </w:numPr>
        <w:tabs>
          <w:tab w:val="left" w:pos="1296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aktualny odpis z właściwego rejestru , jeżeli odrębne przepisy wymagają wpisu do rejestru, w celu wykazania braku podstaw do wykluczenia w oparciu o art. 24 ust. 1 pkt. 2 ustawy, wystawionego nie wcześniej niż 6 miesięcy przed upływem terminu składania wniosków o dopuszczenie do udziału w postępowaniu o udzielenie zamówienia albo składania ofert, a w stosunku do osób fizycznych oświadczenia w zakresie art. 24 ust. 1 pkt 2 ustawy;</w:t>
      </w:r>
    </w:p>
    <w:p w:rsidR="00DF6A38" w:rsidRPr="00DF6A38" w:rsidRDefault="00DF6A38" w:rsidP="00DF6A38">
      <w:pPr>
        <w:widowControl w:val="0"/>
        <w:tabs>
          <w:tab w:val="left" w:pos="19440"/>
        </w:tabs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b/>
          <w:bCs/>
          <w:color w:val="000000"/>
          <w:kern w:val="2"/>
          <w:sz w:val="24"/>
          <w:szCs w:val="24"/>
        </w:rPr>
      </w:pP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III.4.3) Dokumenty podmiotów zagranicznych</w:t>
      </w: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b/>
          <w:bCs/>
          <w:color w:val="000000"/>
          <w:kern w:val="2"/>
          <w:sz w:val="24"/>
          <w:szCs w:val="24"/>
        </w:rPr>
      </w:pP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Jeżeli wykonawca ma siedzibę lub miejsce zamieszkania poza terytorium Rzeczpospolitej Polskiej, przedkłada dokument wystawiony w kraju, w którym ma siedzibę lub miejsce zamieszkania potwierdzający, że:</w:t>
      </w:r>
    </w:p>
    <w:p w:rsidR="00DF6A38" w:rsidRPr="00DF6A38" w:rsidRDefault="00DF6A38" w:rsidP="00DF6A38">
      <w:pPr>
        <w:widowControl w:val="0"/>
        <w:numPr>
          <w:ilvl w:val="0"/>
          <w:numId w:val="26"/>
        </w:numPr>
        <w:tabs>
          <w:tab w:val="left" w:pos="12960"/>
        </w:tabs>
        <w:suppressAutoHyphens/>
        <w:jc w:val="both"/>
        <w:rPr>
          <w:rFonts w:eastAsia="Andale Sans UI"/>
          <w:color w:val="000000"/>
          <w:kern w:val="2"/>
          <w:sz w:val="24"/>
          <w:szCs w:val="24"/>
          <w:lang w:eastAsia="ar-SA"/>
        </w:rPr>
      </w:pPr>
      <w:r w:rsidRPr="00DF6A38">
        <w:rPr>
          <w:rFonts w:eastAsia="Andale Sans UI"/>
          <w:color w:val="000000"/>
          <w:kern w:val="2"/>
          <w:sz w:val="24"/>
          <w:szCs w:val="24"/>
          <w:lang w:eastAsia="ar-SA"/>
        </w:rPr>
        <w:t xml:space="preserve">nie otwarto jego likwidacji ani nie ogłoszono upadłości – wystawiony nie wcześniej niż 6 miesięcy przed upływem terminu składania wniosków o dopuszczenie do udziału w postępowaniu o udzielenie zamówienia albo składania ofert.  </w:t>
      </w: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b/>
          <w:bCs/>
          <w:color w:val="000000"/>
          <w:kern w:val="2"/>
          <w:sz w:val="24"/>
          <w:szCs w:val="24"/>
          <w:lang w:eastAsia="ar-SA"/>
        </w:rPr>
      </w:pPr>
      <w:r w:rsidRPr="00DF6A38">
        <w:rPr>
          <w:rFonts w:eastAsia="Andale Sans UI"/>
          <w:b/>
          <w:bCs/>
          <w:color w:val="000000"/>
          <w:kern w:val="2"/>
          <w:sz w:val="24"/>
          <w:szCs w:val="24"/>
          <w:lang w:eastAsia="ar-SA"/>
        </w:rPr>
        <w:t>III.4.4) Dokumenty dotyczące przynależności do tej samej grupy kapitałowej</w:t>
      </w:r>
    </w:p>
    <w:p w:rsidR="00DF6A38" w:rsidRPr="00DF6A38" w:rsidRDefault="00DF6A38" w:rsidP="00DF6A38">
      <w:pPr>
        <w:widowControl w:val="0"/>
        <w:numPr>
          <w:ilvl w:val="0"/>
          <w:numId w:val="27"/>
        </w:numPr>
        <w:tabs>
          <w:tab w:val="left" w:pos="12960"/>
        </w:tabs>
        <w:suppressAutoHyphens/>
        <w:jc w:val="both"/>
        <w:rPr>
          <w:rFonts w:eastAsia="Andale Sans UI"/>
          <w:color w:val="000000"/>
          <w:kern w:val="2"/>
          <w:sz w:val="24"/>
          <w:szCs w:val="24"/>
        </w:rPr>
      </w:pPr>
      <w:r w:rsidRPr="00DF6A38">
        <w:rPr>
          <w:rFonts w:eastAsia="Andale Sans UI"/>
          <w:color w:val="000000"/>
          <w:kern w:val="2"/>
          <w:sz w:val="24"/>
          <w:szCs w:val="24"/>
        </w:rPr>
        <w:t xml:space="preserve">lista podmiotów należących do tej samej grupy kapitałowej w rozumieniu ustawy z dnia 16 lutego 2007 r. o ochronie konkurencji i konsumentów albo informacji o tym, </w:t>
      </w:r>
      <w:r w:rsidRPr="00DF6A38">
        <w:rPr>
          <w:rFonts w:eastAsia="Andale Sans UI"/>
          <w:color w:val="000000"/>
          <w:kern w:val="2"/>
          <w:sz w:val="24"/>
          <w:szCs w:val="24"/>
        </w:rPr>
        <w:lastRenderedPageBreak/>
        <w:t>że nie należy do grupy kapitałowej – w formie załącznika nr 4 lub załącznika nr 5.</w:t>
      </w: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b/>
          <w:color w:val="000000"/>
          <w:kern w:val="2"/>
          <w:sz w:val="24"/>
          <w:szCs w:val="24"/>
        </w:rPr>
      </w:pPr>
      <w:r w:rsidRPr="00DF6A38">
        <w:rPr>
          <w:rFonts w:eastAsia="Andale Sans UI"/>
          <w:b/>
          <w:color w:val="000000"/>
          <w:kern w:val="2"/>
          <w:sz w:val="24"/>
          <w:szCs w:val="24"/>
        </w:rPr>
        <w:t xml:space="preserve">III.4.5) </w:t>
      </w: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Inne dokumenty i oświadczenia składane w ofercie</w:t>
      </w:r>
    </w:p>
    <w:p w:rsidR="00DF6A38" w:rsidRPr="00DF6A38" w:rsidRDefault="00DF6A38" w:rsidP="00DF6A38">
      <w:pPr>
        <w:widowControl w:val="0"/>
        <w:numPr>
          <w:ilvl w:val="0"/>
          <w:numId w:val="28"/>
        </w:numPr>
        <w:tabs>
          <w:tab w:val="left" w:pos="1944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wypełniony formularz ofertowy z wykorzystaniem wzoru na załączniku nr 1 do SIWZ,</w:t>
      </w:r>
    </w:p>
    <w:p w:rsidR="00DF6A38" w:rsidRPr="00DF6A38" w:rsidRDefault="00DF6A38" w:rsidP="00DF6A38">
      <w:pPr>
        <w:widowControl w:val="0"/>
        <w:numPr>
          <w:ilvl w:val="0"/>
          <w:numId w:val="28"/>
        </w:numPr>
        <w:suppressAutoHyphens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parafowany przez Wykonawcę wzór umowy (zał. Nr 3), </w:t>
      </w:r>
    </w:p>
    <w:p w:rsidR="00DF6A38" w:rsidRPr="00DF6A38" w:rsidRDefault="00DF6A38" w:rsidP="00DF6A38">
      <w:pPr>
        <w:widowControl w:val="0"/>
        <w:numPr>
          <w:ilvl w:val="0"/>
          <w:numId w:val="28"/>
        </w:numPr>
        <w:tabs>
          <w:tab w:val="left" w:pos="1944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pełnomocnictwo – w przypadku podpisania oferty i podpisania kopii dokumentów za zgodność z oryginałem przez osobę, która nie jest wpisana w dokumencie rejestracyjnym, bądź ewidencyjnym. Do oferty należy dołączyć odpowiednie pełnomocnictwo uprawniające do podpisania oferty, w formie oryginału albo kopii poświadczonej za zgodność z oryginałem przez Wykonawcę;</w:t>
      </w:r>
    </w:p>
    <w:p w:rsidR="00DF6A38" w:rsidRPr="00DF6A38" w:rsidRDefault="00DF6A38" w:rsidP="00DF6A38">
      <w:pPr>
        <w:widowControl w:val="0"/>
        <w:numPr>
          <w:ilvl w:val="0"/>
          <w:numId w:val="28"/>
        </w:numPr>
        <w:tabs>
          <w:tab w:val="left" w:pos="19440"/>
        </w:tabs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w</w:t>
      </w:r>
      <w:r w:rsidRPr="00DF6A38">
        <w:rPr>
          <w:rFonts w:eastAsia="Andale Sans UI"/>
          <w:kern w:val="2"/>
          <w:sz w:val="24"/>
          <w:szCs w:val="24"/>
          <w:lang w:eastAsia="ar-SA"/>
        </w:rPr>
        <w:t>ykaz podwykonawców, w przypadku gdy wykonawca powierzy część zamówienia podwykonawcom – jeśli dotyczy wg załącznika nr 6 do SIWZ</w:t>
      </w: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b/>
          <w:color w:val="000000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bCs/>
          <w:color w:val="000000"/>
          <w:kern w:val="2"/>
          <w:sz w:val="24"/>
          <w:szCs w:val="24"/>
          <w:u w:val="single"/>
        </w:rPr>
      </w:pPr>
      <w:r w:rsidRPr="00DF6A38">
        <w:rPr>
          <w:rFonts w:eastAsia="Andale Sans UI"/>
          <w:bCs/>
          <w:color w:val="000000"/>
          <w:kern w:val="2"/>
          <w:sz w:val="24"/>
          <w:szCs w:val="24"/>
          <w:u w:val="single"/>
        </w:rPr>
        <w:t>UWAGI:</w:t>
      </w:r>
    </w:p>
    <w:p w:rsidR="00DF6A38" w:rsidRPr="00DF6A38" w:rsidRDefault="00DF6A38" w:rsidP="00DF6A38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  <w:r w:rsidRPr="00DF6A38">
        <w:rPr>
          <w:rFonts w:eastAsia="Andale Sans UI"/>
          <w:bCs/>
          <w:color w:val="000000"/>
          <w:kern w:val="2"/>
          <w:sz w:val="24"/>
          <w:szCs w:val="24"/>
        </w:rPr>
        <w:t>Wszystkie w/w dokumenty winny być przedstawione w formie oryginału lub kserokopii poświadczonej za zgodność z oryginałem przez osobę podpisującą ofertę.</w:t>
      </w:r>
    </w:p>
    <w:p w:rsidR="00DF6A38" w:rsidRPr="00DF6A38" w:rsidRDefault="00DF6A38" w:rsidP="00DF6A38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  <w:r w:rsidRPr="00DF6A38">
        <w:rPr>
          <w:rFonts w:eastAsia="Andale Sans UI"/>
          <w:bCs/>
          <w:color w:val="000000"/>
          <w:kern w:val="2"/>
          <w:sz w:val="24"/>
          <w:szCs w:val="24"/>
        </w:rPr>
        <w:t>W przypadku składania oferty wspólnej przez kilku przedsiębiorców złożone dokumenty, wymienione powyżej będą traktowane jako wspólne. Wspólnicy muszą ustanowić pełnomocnika do reprezentowania ich w postępowaniu o udzielenie zamówienia albo do reprezentowania w postępowaniu zawarcia umowy. Wspólnicy ponoszą solidarną odpowiedzialność za niewykonanie lub za nienależyte wykonanie zamówienia, określoną w art. 366 kodeksu cywilnego.</w:t>
      </w:r>
    </w:p>
    <w:p w:rsidR="00DF6A38" w:rsidRPr="00DF6A38" w:rsidRDefault="00DF6A38" w:rsidP="00DF6A38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  <w:r w:rsidRPr="00DF6A38">
        <w:rPr>
          <w:rFonts w:eastAsia="Andale Sans UI"/>
          <w:bCs/>
          <w:color w:val="000000"/>
          <w:kern w:val="2"/>
          <w:sz w:val="24"/>
          <w:szCs w:val="24"/>
        </w:rPr>
        <w:t xml:space="preserve">Wykonawca, który ma siedzibę lub miejsce zamieszkania poza terytorium Rzeczypospolitej Polskiej powinien złożyć dokumenty zgodnie z § 4 ust 1 Rozporządzenia Prezesa Rady Ministrów z dnia19 lutego 2013 r. </w:t>
      </w:r>
      <w:r w:rsidRPr="00DF6A38">
        <w:rPr>
          <w:rFonts w:eastAsia="Andale Sans UI"/>
          <w:kern w:val="2"/>
          <w:sz w:val="24"/>
          <w:szCs w:val="24"/>
        </w:rPr>
        <w:t>w sprawie rodzajów dokumentów, jakich może żądać zamawiający od wykonawcy, oraz form, w jakich te dokumenty mogą być składane</w:t>
      </w:r>
      <w:r w:rsidRPr="00DF6A38">
        <w:rPr>
          <w:rFonts w:eastAsia="Andale Sans UI"/>
          <w:bCs/>
          <w:color w:val="000000"/>
          <w:kern w:val="2"/>
          <w:sz w:val="24"/>
          <w:szCs w:val="24"/>
        </w:rPr>
        <w:t xml:space="preserve"> (Dz. U. z 2014 r., poz. 1232).</w:t>
      </w:r>
    </w:p>
    <w:p w:rsidR="00DF6A38" w:rsidRPr="00DF6A38" w:rsidRDefault="00DF6A38" w:rsidP="00DF6A38">
      <w:pPr>
        <w:widowControl w:val="0"/>
        <w:tabs>
          <w:tab w:val="left" w:pos="12960"/>
        </w:tabs>
        <w:jc w:val="both"/>
        <w:rPr>
          <w:rFonts w:eastAsia="Andale Sans UI"/>
          <w:color w:val="000000"/>
          <w:kern w:val="2"/>
          <w:sz w:val="24"/>
          <w:szCs w:val="24"/>
        </w:rPr>
      </w:pPr>
      <w:r w:rsidRPr="00DF6A38">
        <w:rPr>
          <w:rFonts w:eastAsia="Andale Sans UI"/>
          <w:color w:val="000000"/>
          <w:kern w:val="2"/>
          <w:sz w:val="24"/>
          <w:szCs w:val="24"/>
        </w:rPr>
        <w:t>Zamawiający wyklucza z postępowania Wykonawcę, który nie spełnia wymaganych warunków oraz jeżeli stwierdzi, że dostarczone przez niego informacje istotne dla prowadzonego postępowania są nieprawdziwe.</w:t>
      </w:r>
    </w:p>
    <w:p w:rsidR="00DF6A38" w:rsidRPr="00DF6A38" w:rsidRDefault="00DF6A38" w:rsidP="00DF6A38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tabs>
          <w:tab w:val="left" w:pos="5040"/>
        </w:tabs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III4.6) Czy ogranicza się możliwość ubiegania się o zamówienie publiczne tylko dla wykonawców, u których ponad 50% pracowników stanowią osoby niepełnosprawne</w:t>
      </w:r>
      <w:r w:rsidRPr="00DF6A38">
        <w:rPr>
          <w:rFonts w:eastAsia="Andale Sans UI"/>
          <w:kern w:val="2"/>
          <w:sz w:val="24"/>
          <w:szCs w:val="24"/>
        </w:rPr>
        <w:t>: nie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SEKCJA IV: PROCEDURA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 xml:space="preserve">IV.1)  TRYB UDZIELENIA ZAMÓWIENIA 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IV.1.1) Tryb udzielenia zamówienia: przetarg nieograniczony.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>IV.2) KRYTERIA OCENY OFERT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 xml:space="preserve">IV.2.1) Kryteria oceny ofert: </w:t>
      </w:r>
    </w:p>
    <w:p w:rsidR="00DF6A38" w:rsidRPr="00DF6A38" w:rsidRDefault="00DF6A38" w:rsidP="00DF6A38">
      <w:pPr>
        <w:widowControl w:val="0"/>
        <w:numPr>
          <w:ilvl w:val="0"/>
          <w:numId w:val="30"/>
        </w:numPr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najniższa cena – 97%</w:t>
      </w:r>
    </w:p>
    <w:p w:rsidR="00DF6A38" w:rsidRPr="00DF6A38" w:rsidRDefault="00DF6A38" w:rsidP="00DF6A38">
      <w:pPr>
        <w:widowControl w:val="0"/>
        <w:numPr>
          <w:ilvl w:val="0"/>
          <w:numId w:val="30"/>
        </w:numPr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termin płatności – 3%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kern w:val="2"/>
          <w:sz w:val="24"/>
          <w:szCs w:val="24"/>
        </w:rPr>
        <w:t>IV.2.2) Czy przeprowadzona będzie aukcja elektroniczna:  nie.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bCs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>IV.3) ZMIANA UMOWY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Andale Sans UI"/>
          <w:b/>
          <w:bCs/>
          <w:kern w:val="2"/>
          <w:sz w:val="24"/>
          <w:szCs w:val="24"/>
        </w:rPr>
        <w:t xml:space="preserve">Czy przewiduje się istotne zmiany postanowień zawartej umowy w stosunku do treści </w:t>
      </w:r>
      <w:r w:rsidRPr="00DF6A38">
        <w:rPr>
          <w:rFonts w:eastAsia="Andale Sans UI"/>
          <w:b/>
          <w:bCs/>
          <w:kern w:val="2"/>
          <w:sz w:val="24"/>
          <w:szCs w:val="24"/>
        </w:rPr>
        <w:lastRenderedPageBreak/>
        <w:t xml:space="preserve">oferty, na podstawie której dokonano wyboru wykonawcy: </w:t>
      </w:r>
      <w:r w:rsidRPr="00DF6A38">
        <w:rPr>
          <w:rFonts w:eastAsia="Andale Sans UI"/>
          <w:kern w:val="2"/>
          <w:sz w:val="24"/>
          <w:szCs w:val="24"/>
        </w:rPr>
        <w:t xml:space="preserve">nie 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b/>
          <w:kern w:val="2"/>
          <w:sz w:val="24"/>
          <w:szCs w:val="24"/>
        </w:rPr>
      </w:pPr>
      <w:r w:rsidRPr="00DF6A38">
        <w:rPr>
          <w:rFonts w:eastAsia="Andale Sans UI"/>
          <w:b/>
          <w:kern w:val="2"/>
          <w:sz w:val="24"/>
          <w:szCs w:val="24"/>
        </w:rPr>
        <w:t>IV.4) INFORMACJE ADMINISTRACYJNE</w:t>
      </w:r>
    </w:p>
    <w:p w:rsidR="00DF6A38" w:rsidRPr="00DF6A38" w:rsidRDefault="00DF6A38" w:rsidP="00DF6A38">
      <w:pPr>
        <w:widowControl w:val="0"/>
        <w:suppressAutoHyphens/>
        <w:jc w:val="both"/>
        <w:rPr>
          <w:rFonts w:eastAsia="Andale Sans UI"/>
          <w:color w:val="666666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b/>
          <w:color w:val="000000"/>
          <w:kern w:val="2"/>
          <w:sz w:val="24"/>
          <w:szCs w:val="24"/>
        </w:rPr>
        <w:t>IV.4.1) Adres strony internetowej, na której dostępna jest specyfikacja istotnych warunków zamówienia: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 bip.pokrzywnica.pl.</w:t>
      </w:r>
      <w:r w:rsidRPr="00DF6A38">
        <w:rPr>
          <w:rFonts w:eastAsia="Andale Sans UI"/>
          <w:color w:val="666666"/>
          <w:kern w:val="2"/>
          <w:sz w:val="24"/>
          <w:szCs w:val="24"/>
        </w:rPr>
        <w:t xml:space="preserve"> </w:t>
      </w: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Specyfikację istotnych warunków zamówienia można uzyskać pod adresem: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 Urząd Gminy w Pokrzywnicy, Al. Jana Pawła II 1, 06-121 Pokrzywnica, pokój nr 12.</w:t>
      </w: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color w:val="000000"/>
          <w:kern w:val="2"/>
          <w:sz w:val="24"/>
          <w:szCs w:val="24"/>
        </w:rPr>
        <w:t> </w:t>
      </w:r>
      <w:r w:rsidRPr="00DF6A38">
        <w:rPr>
          <w:rFonts w:eastAsia="Andale Sans UI"/>
          <w:color w:val="666666"/>
          <w:kern w:val="2"/>
          <w:sz w:val="24"/>
          <w:szCs w:val="24"/>
        </w:rPr>
        <w:t xml:space="preserve"> </w:t>
      </w: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b/>
          <w:color w:val="000000"/>
          <w:kern w:val="2"/>
          <w:sz w:val="24"/>
          <w:szCs w:val="24"/>
        </w:rPr>
        <w:t>IV. 4.2) Termin składania wniosków o dopuszczenie do udziału w postępowaniu lub ofert: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  14.03.2016 r. godzina 12.00, miejsce: Urząd Gminy w Pokrzywnicy, Al. Jana Pawła II 1, 06-121 Pokrzywnica, pok. Nr 2 (I piętro)</w:t>
      </w:r>
      <w:r w:rsidRPr="00DF6A38">
        <w:rPr>
          <w:rFonts w:eastAsia="Andale Sans UI"/>
          <w:color w:val="666666"/>
          <w:kern w:val="2"/>
          <w:sz w:val="24"/>
          <w:szCs w:val="24"/>
        </w:rPr>
        <w:t xml:space="preserve"> </w:t>
      </w: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b/>
          <w:color w:val="000000"/>
          <w:kern w:val="2"/>
          <w:sz w:val="24"/>
          <w:szCs w:val="24"/>
        </w:rPr>
        <w:t>IV. 4.3) Termin związania ofertą: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 okres w dniach: 30 (od ostatecznego terminu składania ofert).</w:t>
      </w:r>
      <w:r w:rsidRPr="00DF6A38">
        <w:rPr>
          <w:rFonts w:eastAsia="Andale Sans UI"/>
          <w:color w:val="666666"/>
          <w:kern w:val="2"/>
          <w:sz w:val="24"/>
          <w:szCs w:val="24"/>
        </w:rPr>
        <w:t xml:space="preserve"> </w:t>
      </w: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b/>
          <w:color w:val="000000"/>
          <w:kern w:val="2"/>
          <w:sz w:val="24"/>
          <w:szCs w:val="24"/>
        </w:rPr>
        <w:t xml:space="preserve">IV.4.4) Informacje dodatkowe, w tym dotyczące finansowania projektu/programu ze środków Unii Europejskiej:   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nie dotyczy </w:t>
      </w:r>
      <w:r w:rsidRPr="00DF6A38">
        <w:rPr>
          <w:rFonts w:eastAsia="Andale Sans UI"/>
          <w:color w:val="666666"/>
          <w:kern w:val="2"/>
          <w:sz w:val="24"/>
          <w:szCs w:val="24"/>
        </w:rPr>
        <w:t xml:space="preserve"> </w:t>
      </w:r>
    </w:p>
    <w:p w:rsidR="00DF6A38" w:rsidRPr="00DF6A38" w:rsidRDefault="00DF6A38" w:rsidP="00DF6A38">
      <w:pPr>
        <w:widowControl w:val="0"/>
        <w:suppressAutoHyphens/>
        <w:spacing w:line="288" w:lineRule="auto"/>
        <w:jc w:val="both"/>
        <w:rPr>
          <w:rFonts w:eastAsia="Andale Sans UI"/>
          <w:color w:val="666666"/>
          <w:kern w:val="2"/>
          <w:sz w:val="24"/>
          <w:szCs w:val="24"/>
        </w:rPr>
      </w:pP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IV.4.5)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DF6A38">
        <w:rPr>
          <w:rFonts w:eastAsia="Andale Sans UI"/>
          <w:b/>
          <w:bCs/>
          <w:color w:val="000000"/>
          <w:kern w:val="2"/>
          <w:sz w:val="24"/>
          <w:szCs w:val="24"/>
        </w:rPr>
        <w:t>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6A38">
        <w:rPr>
          <w:rFonts w:eastAsia="Andale Sans UI"/>
          <w:color w:val="000000"/>
          <w:kern w:val="2"/>
          <w:sz w:val="24"/>
          <w:szCs w:val="24"/>
        </w:rPr>
        <w:t xml:space="preserve"> nie</w:t>
      </w:r>
      <w:r w:rsidRPr="00DF6A38">
        <w:rPr>
          <w:rFonts w:eastAsia="Andale Sans UI"/>
          <w:color w:val="666666"/>
          <w:kern w:val="2"/>
          <w:sz w:val="24"/>
          <w:szCs w:val="24"/>
        </w:rPr>
        <w:t xml:space="preserve"> </w:t>
      </w:r>
    </w:p>
    <w:p w:rsidR="00DF6A38" w:rsidRPr="00DF6A38" w:rsidRDefault="00DF6A38" w:rsidP="00DF6A38">
      <w:pPr>
        <w:widowControl w:val="0"/>
        <w:suppressAutoHyphens/>
        <w:spacing w:line="288" w:lineRule="auto"/>
        <w:ind w:left="4956"/>
        <w:jc w:val="both"/>
        <w:rPr>
          <w:rFonts w:eastAsia="MS Mincho"/>
          <w:color w:val="000000"/>
          <w:kern w:val="2"/>
          <w:sz w:val="24"/>
          <w:szCs w:val="24"/>
        </w:rPr>
      </w:pPr>
      <w:r w:rsidRPr="00DF6A38">
        <w:rPr>
          <w:rFonts w:eastAsia="MS Mincho"/>
          <w:color w:val="000000"/>
          <w:kern w:val="2"/>
          <w:sz w:val="24"/>
          <w:szCs w:val="24"/>
        </w:rPr>
        <w:t xml:space="preserve">         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ind w:left="4956" w:firstLine="708"/>
        <w:jc w:val="both"/>
        <w:rPr>
          <w:rFonts w:eastAsia="MS Mincho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 xml:space="preserve">Wójt Gminy </w:t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  <w:r w:rsidRPr="00DF6A38">
        <w:rPr>
          <w:rFonts w:eastAsia="MS Mincho"/>
          <w:kern w:val="2"/>
          <w:sz w:val="24"/>
          <w:szCs w:val="24"/>
        </w:rPr>
        <w:tab/>
      </w:r>
      <w:r w:rsidRPr="00DF6A38">
        <w:rPr>
          <w:rFonts w:eastAsia="MS Mincho"/>
          <w:kern w:val="2"/>
          <w:sz w:val="24"/>
          <w:szCs w:val="24"/>
        </w:rPr>
        <w:tab/>
      </w:r>
      <w:r w:rsidRPr="00DF6A38">
        <w:rPr>
          <w:rFonts w:eastAsia="MS Mincho"/>
          <w:kern w:val="2"/>
          <w:sz w:val="24"/>
          <w:szCs w:val="24"/>
        </w:rPr>
        <w:tab/>
      </w:r>
      <w:r w:rsidRPr="00DF6A38">
        <w:rPr>
          <w:rFonts w:eastAsia="MS Mincho"/>
          <w:kern w:val="2"/>
          <w:sz w:val="24"/>
          <w:szCs w:val="24"/>
        </w:rPr>
        <w:tab/>
      </w:r>
      <w:r w:rsidRPr="00DF6A38">
        <w:rPr>
          <w:rFonts w:eastAsia="MS Mincho"/>
          <w:kern w:val="2"/>
          <w:sz w:val="24"/>
          <w:szCs w:val="24"/>
        </w:rPr>
        <w:tab/>
      </w:r>
      <w:r w:rsidRPr="00DF6A38">
        <w:rPr>
          <w:rFonts w:eastAsia="MS Mincho"/>
          <w:kern w:val="2"/>
          <w:sz w:val="24"/>
          <w:szCs w:val="24"/>
        </w:rPr>
        <w:tab/>
      </w:r>
      <w:r w:rsidRPr="00DF6A38">
        <w:rPr>
          <w:rFonts w:eastAsia="MS Mincho"/>
          <w:kern w:val="2"/>
          <w:sz w:val="24"/>
          <w:szCs w:val="24"/>
        </w:rPr>
        <w:tab/>
        <w:t>/-/ Adam Dariusz Rachuba</w:t>
      </w:r>
    </w:p>
    <w:p w:rsidR="00DF6A38" w:rsidRPr="00DF6A38" w:rsidRDefault="00DF6A38" w:rsidP="00DF6A38">
      <w:pPr>
        <w:widowControl w:val="0"/>
        <w:suppressAutoHyphens/>
        <w:spacing w:line="288" w:lineRule="auto"/>
        <w:ind w:left="4956"/>
        <w:jc w:val="both"/>
        <w:rPr>
          <w:rFonts w:eastAsia="Andale Sans UI"/>
          <w:kern w:val="2"/>
          <w:sz w:val="24"/>
          <w:szCs w:val="24"/>
        </w:rPr>
      </w:pPr>
    </w:p>
    <w:p w:rsidR="00DF6A38" w:rsidRPr="00DF6A38" w:rsidRDefault="00DF6A38" w:rsidP="00DF6A38">
      <w:pPr>
        <w:widowControl w:val="0"/>
        <w:suppressAutoHyphens/>
        <w:spacing w:line="288" w:lineRule="auto"/>
        <w:ind w:left="4956"/>
        <w:jc w:val="both"/>
        <w:rPr>
          <w:rFonts w:eastAsia="Andale Sans UI"/>
          <w:kern w:val="2"/>
          <w:sz w:val="24"/>
          <w:szCs w:val="24"/>
        </w:rPr>
      </w:pPr>
      <w:r w:rsidRPr="00DF6A38">
        <w:rPr>
          <w:rFonts w:eastAsia="MS Mincho"/>
          <w:color w:val="000000"/>
          <w:kern w:val="2"/>
          <w:sz w:val="24"/>
          <w:szCs w:val="24"/>
        </w:rPr>
        <w:tab/>
      </w:r>
    </w:p>
    <w:p w:rsidR="00DF6A38" w:rsidRPr="00DF6A38" w:rsidRDefault="00DF6A38" w:rsidP="00DF6A38">
      <w:pPr>
        <w:widowControl w:val="0"/>
        <w:suppressAutoHyphens/>
        <w:rPr>
          <w:rFonts w:eastAsia="Andale Sans UI"/>
          <w:kern w:val="2"/>
          <w:sz w:val="24"/>
          <w:szCs w:val="24"/>
        </w:rPr>
      </w:pPr>
    </w:p>
    <w:p w:rsidR="00F8425D" w:rsidRPr="00DF6A38" w:rsidRDefault="00F8425D" w:rsidP="00DF6A38"/>
    <w:sectPr w:rsidR="00F8425D" w:rsidRPr="00DF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FE" w:rsidRDefault="002D7CFE">
      <w:r>
        <w:separator/>
      </w:r>
    </w:p>
  </w:endnote>
  <w:endnote w:type="continuationSeparator" w:id="0">
    <w:p w:rsidR="002D7CFE" w:rsidRDefault="002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58" w:rsidRDefault="00081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1158" w:rsidRDefault="000811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58" w:rsidRDefault="0068620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081158" w:rsidRDefault="0008115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6200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6200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58" w:rsidRDefault="000811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81158" w:rsidRDefault="00081158">
    <w:pPr>
      <w:pStyle w:val="Stopka"/>
      <w:tabs>
        <w:tab w:val="clear" w:pos="4536"/>
      </w:tabs>
      <w:jc w:val="center"/>
    </w:pPr>
  </w:p>
  <w:p w:rsidR="00081158" w:rsidRDefault="0008115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D7CFE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FE" w:rsidRDefault="002D7CFE">
      <w:r>
        <w:separator/>
      </w:r>
    </w:p>
  </w:footnote>
  <w:footnote w:type="continuationSeparator" w:id="0">
    <w:p w:rsidR="002D7CFE" w:rsidRDefault="002D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46" w:rsidRDefault="007442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46" w:rsidRDefault="007442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46" w:rsidRDefault="00744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"/>
      <w:numFmt w:val="lowerLetter"/>
      <w:lvlText w:val="%1)"/>
      <w:lvlJc w:val="left"/>
      <w:pPr>
        <w:tabs>
          <w:tab w:val="num" w:pos="710"/>
        </w:tabs>
        <w:ind w:left="71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B34F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E95200"/>
    <w:multiLevelType w:val="hybridMultilevel"/>
    <w:tmpl w:val="3C2E3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5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27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1"/>
  </w:num>
  <w:num w:numId="18">
    <w:abstractNumId w:val="24"/>
  </w:num>
  <w:num w:numId="19">
    <w:abstractNumId w:val="15"/>
  </w:num>
  <w:num w:numId="20">
    <w:abstractNumId w:val="0"/>
  </w:num>
  <w:num w:numId="2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CFE"/>
    <w:rsid w:val="00035908"/>
    <w:rsid w:val="0005576B"/>
    <w:rsid w:val="00075F17"/>
    <w:rsid w:val="00081158"/>
    <w:rsid w:val="000F6803"/>
    <w:rsid w:val="00141C19"/>
    <w:rsid w:val="0017076A"/>
    <w:rsid w:val="001A067F"/>
    <w:rsid w:val="001A3506"/>
    <w:rsid w:val="001C7FC2"/>
    <w:rsid w:val="00214BB8"/>
    <w:rsid w:val="00222145"/>
    <w:rsid w:val="00226741"/>
    <w:rsid w:val="00266058"/>
    <w:rsid w:val="002A7AFD"/>
    <w:rsid w:val="002D01E5"/>
    <w:rsid w:val="002D3DCD"/>
    <w:rsid w:val="002D7CFE"/>
    <w:rsid w:val="003070D1"/>
    <w:rsid w:val="003179C9"/>
    <w:rsid w:val="003378A2"/>
    <w:rsid w:val="00343202"/>
    <w:rsid w:val="003803FD"/>
    <w:rsid w:val="0039616B"/>
    <w:rsid w:val="003E5137"/>
    <w:rsid w:val="0042639C"/>
    <w:rsid w:val="00466550"/>
    <w:rsid w:val="00485711"/>
    <w:rsid w:val="004B36A5"/>
    <w:rsid w:val="005564D5"/>
    <w:rsid w:val="005A0866"/>
    <w:rsid w:val="005B62EB"/>
    <w:rsid w:val="005E174B"/>
    <w:rsid w:val="005E6C9E"/>
    <w:rsid w:val="005E7BB1"/>
    <w:rsid w:val="00603584"/>
    <w:rsid w:val="00611B3C"/>
    <w:rsid w:val="00643AB1"/>
    <w:rsid w:val="006568C6"/>
    <w:rsid w:val="00660F18"/>
    <w:rsid w:val="00672643"/>
    <w:rsid w:val="00686200"/>
    <w:rsid w:val="006E1AAF"/>
    <w:rsid w:val="006F39A5"/>
    <w:rsid w:val="006F5684"/>
    <w:rsid w:val="007210E0"/>
    <w:rsid w:val="0073606B"/>
    <w:rsid w:val="00744246"/>
    <w:rsid w:val="00771265"/>
    <w:rsid w:val="007D310D"/>
    <w:rsid w:val="007E28C8"/>
    <w:rsid w:val="007F7B90"/>
    <w:rsid w:val="00857578"/>
    <w:rsid w:val="008A5E1E"/>
    <w:rsid w:val="008D04AC"/>
    <w:rsid w:val="008E31B2"/>
    <w:rsid w:val="008E3EFC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710AE"/>
    <w:rsid w:val="00A808F2"/>
    <w:rsid w:val="00A81C3A"/>
    <w:rsid w:val="00A900D1"/>
    <w:rsid w:val="00A95FB5"/>
    <w:rsid w:val="00B111E4"/>
    <w:rsid w:val="00B31990"/>
    <w:rsid w:val="00B52BA1"/>
    <w:rsid w:val="00B52FE9"/>
    <w:rsid w:val="00B676C7"/>
    <w:rsid w:val="00C13CB8"/>
    <w:rsid w:val="00C60FF9"/>
    <w:rsid w:val="00C660C9"/>
    <w:rsid w:val="00CB0772"/>
    <w:rsid w:val="00CD536C"/>
    <w:rsid w:val="00D13724"/>
    <w:rsid w:val="00D509D2"/>
    <w:rsid w:val="00DC2221"/>
    <w:rsid w:val="00DC417D"/>
    <w:rsid w:val="00DD6E36"/>
    <w:rsid w:val="00DD760A"/>
    <w:rsid w:val="00DF6A38"/>
    <w:rsid w:val="00E1526C"/>
    <w:rsid w:val="00E219E8"/>
    <w:rsid w:val="00E71976"/>
    <w:rsid w:val="00EA2279"/>
    <w:rsid w:val="00EB582F"/>
    <w:rsid w:val="00F0125C"/>
    <w:rsid w:val="00F34CF4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229754-5A42-41AE-AD36-41FFD4B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@pokrzywn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Zbigniew Księżyk</dc:creator>
  <cp:keywords/>
  <cp:lastModifiedBy>Zbigniew Księżyk</cp:lastModifiedBy>
  <cp:revision>2</cp:revision>
  <cp:lastPrinted>2001-02-10T19:50:00Z</cp:lastPrinted>
  <dcterms:created xsi:type="dcterms:W3CDTF">2016-03-04T11:28:00Z</dcterms:created>
  <dcterms:modified xsi:type="dcterms:W3CDTF">2016-03-04T11:28:00Z</dcterms:modified>
</cp:coreProperties>
</file>