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518A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518A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518AC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518AC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518AC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518A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518AC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518A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518AC" w:rsidRPr="00A518AC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A518AC" w:rsidRPr="00A518AC">
        <w:rPr>
          <w:rFonts w:ascii="Tahoma" w:hAnsi="Tahoma" w:cs="Tahoma"/>
          <w:b/>
          <w:sz w:val="16"/>
          <w:szCs w:val="16"/>
        </w:rPr>
        <w:t>Dostawa urządzeń sieciowych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A518AC" w:rsidRPr="00A518AC">
        <w:rPr>
          <w:rFonts w:ascii="Tahoma" w:hAnsi="Tahoma" w:cs="Tahoma"/>
          <w:b/>
          <w:sz w:val="16"/>
          <w:szCs w:val="16"/>
        </w:rPr>
        <w:t>ZP/DK-08/15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Router wyposażony w oprogramowanie do implementacji zaawansowanych filtrów pakietów (2 szt)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Przełącznik warstwy 3 modelu ISO/OSI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Przełącznik sieciowy warstwy 2 ISO/OSI (4 szt.)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Sprzętowy filtr pakietów z rozbudowanymi funkcjami sieciowymi (2 szt.)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Sprzętowy firewall (4 szt.)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Router sieciowy z rozbudowanymi funkcjami sieciowymi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Sprzętowy filtr pakietów z podstawowymi funkcjami sieciowymi (3 szt.)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Przełącznik sieciowy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lastRenderedPageBreak/>
              <w:t>9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Przełącznik Ethernetowy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Wyposażenie stojaka (2 komplety)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Przełącznik sieciowy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Stojak 19'' (2 szt.)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Router sieciowy z bazowym oprogramowaniem (3 szt.)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lastRenderedPageBreak/>
              <w:t>14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Dodatkowe wyposażenie laboratorium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Elementy wyposażenia szafy (panel krosowniczy, kable, listwy zasilające)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16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Szafka naścienna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t>17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Szafka teleinformatyczna wisząca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518AC" w:rsidRPr="00E35A89" w:rsidTr="000B5A86">
        <w:tc>
          <w:tcPr>
            <w:tcW w:w="1134" w:type="dxa"/>
          </w:tcPr>
          <w:p w:rsidR="00A518AC" w:rsidRPr="00E35A89" w:rsidRDefault="00A518AC" w:rsidP="000B5A8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518AC">
              <w:rPr>
                <w:rFonts w:ascii="Tahoma" w:hAnsi="Tahoma" w:cs="Tahoma"/>
                <w:sz w:val="16"/>
                <w:szCs w:val="16"/>
              </w:rPr>
              <w:lastRenderedPageBreak/>
              <w:t>18</w:t>
            </w:r>
          </w:p>
        </w:tc>
        <w:tc>
          <w:tcPr>
            <w:tcW w:w="8044" w:type="dxa"/>
          </w:tcPr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518AC">
              <w:rPr>
                <w:rFonts w:ascii="Tahoma" w:hAnsi="Tahoma" w:cs="Tahoma"/>
                <w:sz w:val="16"/>
                <w:szCs w:val="16"/>
              </w:rPr>
              <w:t>Elementy wyposażenia szafki teleinformatycznej (panel krosowniczy, kable, listwy zasilające)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518AC">
              <w:rPr>
                <w:rFonts w:ascii="Tahoma" w:hAnsi="Tahoma" w:cs="Tahoma"/>
                <w:sz w:val="16"/>
                <w:szCs w:val="16"/>
              </w:rPr>
              <w:t>18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518AC" w:rsidRPr="00E35A89" w:rsidRDefault="00A518AC" w:rsidP="000B5A8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518AC" w:rsidRPr="00E35A89" w:rsidRDefault="00A518AC" w:rsidP="000B5A8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518AC" w:rsidRPr="00E35A89" w:rsidRDefault="00A518AC" w:rsidP="000B5A8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E89" w:rsidRDefault="001A7E89">
      <w:r>
        <w:separator/>
      </w:r>
    </w:p>
  </w:endnote>
  <w:endnote w:type="continuationSeparator" w:id="0">
    <w:p w:rsidR="001A7E89" w:rsidRDefault="001A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8AC" w:rsidRDefault="00A518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C4485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8AC" w:rsidRDefault="00A518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E89" w:rsidRDefault="001A7E89">
      <w:r>
        <w:separator/>
      </w:r>
    </w:p>
  </w:footnote>
  <w:footnote w:type="continuationSeparator" w:id="0">
    <w:p w:rsidR="001A7E89" w:rsidRDefault="001A7E89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8AC" w:rsidRDefault="00A518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8AC" w:rsidRDefault="00BC4485">
    <w:pPr>
      <w:pStyle w:val="Nagwek"/>
    </w:pPr>
    <w:r w:rsidRPr="00F65D4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95pt;height:87.9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8AC" w:rsidRDefault="00A518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7E89"/>
    <w:rsid w:val="00036A09"/>
    <w:rsid w:val="000F18FA"/>
    <w:rsid w:val="00172873"/>
    <w:rsid w:val="001A7E89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703E0"/>
    <w:rsid w:val="00703495"/>
    <w:rsid w:val="00733F44"/>
    <w:rsid w:val="009739A3"/>
    <w:rsid w:val="00974624"/>
    <w:rsid w:val="00A518AC"/>
    <w:rsid w:val="00AB288E"/>
    <w:rsid w:val="00B21345"/>
    <w:rsid w:val="00BC4485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BC44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C44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F7BF7-073D-4B28-B2C3-ADD6DF1B3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1141</Words>
  <Characters>12356</Characters>
  <Application>Microsoft Office Word</Application>
  <DocSecurity>0</DocSecurity>
  <Lines>102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2015-04-02T09:00:00Z</cp:lastPrinted>
  <dcterms:created xsi:type="dcterms:W3CDTF">2015-04-02T09:00:00Z</dcterms:created>
  <dcterms:modified xsi:type="dcterms:W3CDTF">2015-04-02T09:00:00Z</dcterms:modified>
</cp:coreProperties>
</file>