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B6204" w:rsidRPr="00566C2B" w:rsidRDefault="00CB6204" w:rsidP="00CB6204">
      <w:pPr>
        <w:pStyle w:val="Nagwek4"/>
        <w:rPr>
          <w:rFonts w:ascii="Tahoma" w:hAnsi="Tahoma" w:cs="Tahoma"/>
          <w:b/>
          <w:i w:val="0"/>
          <w:sz w:val="18"/>
          <w:szCs w:val="18"/>
        </w:rPr>
      </w:pPr>
      <w:bookmarkStart w:id="0" w:name="_GoBack"/>
      <w:bookmarkEnd w:id="0"/>
      <w:r w:rsidRPr="00566C2B">
        <w:rPr>
          <w:rFonts w:ascii="Tahoma" w:hAnsi="Tahoma" w:cs="Tahoma"/>
          <w:b/>
          <w:i w:val="0"/>
          <w:sz w:val="18"/>
          <w:szCs w:val="18"/>
        </w:rPr>
        <w:t xml:space="preserve">Załącznik nr </w:t>
      </w:r>
      <w:r w:rsidR="00341299" w:rsidRPr="00341299">
        <w:rPr>
          <w:rFonts w:ascii="Tahoma" w:hAnsi="Tahoma" w:cs="Tahoma"/>
          <w:b/>
          <w:i w:val="0"/>
          <w:sz w:val="18"/>
          <w:szCs w:val="18"/>
        </w:rPr>
        <w:t>2</w:t>
      </w:r>
    </w:p>
    <w:p w:rsidR="00CB6204" w:rsidRPr="00566C2B" w:rsidRDefault="00CB6204" w:rsidP="00CB6204">
      <w:pPr>
        <w:pStyle w:val="Nagwek"/>
        <w:tabs>
          <w:tab w:val="clear" w:pos="4536"/>
          <w:tab w:val="clear" w:pos="9072"/>
        </w:tabs>
        <w:rPr>
          <w:rFonts w:ascii="Tahoma" w:hAnsi="Tahoma" w:cs="Tahoma"/>
          <w:sz w:val="18"/>
          <w:szCs w:val="18"/>
        </w:rPr>
      </w:pPr>
      <w:r w:rsidRPr="00566C2B">
        <w:rPr>
          <w:rFonts w:ascii="Tahoma" w:hAnsi="Tahoma" w:cs="Tahoma"/>
          <w:noProof/>
          <w:sz w:val="18"/>
          <w:szCs w:val="18"/>
        </w:rPr>
        <w:pict>
          <v:roundrect id="_x0000_s1026" style="position:absolute;margin-left:-3.85pt;margin-top:2.8pt;width:158.45pt;height:57.65pt;z-index:251657728" arcsize="10923f" coordsize="21600,21600" filled="f" strokeweight=".25pt">
            <v:textbox style="mso-next-textbox:#_x0000_s1026" inset="1pt,1pt,1pt,1pt">
              <w:txbxContent>
                <w:p w:rsidR="00CB6204" w:rsidRDefault="00CB6204" w:rsidP="00CB6204"/>
                <w:p w:rsidR="00CB6204" w:rsidRDefault="00CB6204" w:rsidP="00CB6204">
                  <w:pPr>
                    <w:rPr>
                      <w:sz w:val="12"/>
                    </w:rPr>
                  </w:pPr>
                </w:p>
                <w:p w:rsidR="00CB6204" w:rsidRDefault="00CB6204" w:rsidP="00CB6204">
                  <w:pPr>
                    <w:rPr>
                      <w:sz w:val="12"/>
                    </w:rPr>
                  </w:pPr>
                </w:p>
                <w:p w:rsidR="00CB6204" w:rsidRDefault="00CB6204" w:rsidP="00CB6204">
                  <w:pPr>
                    <w:rPr>
                      <w:sz w:val="12"/>
                    </w:rPr>
                  </w:pPr>
                </w:p>
                <w:p w:rsidR="00CB6204" w:rsidRDefault="00CB6204" w:rsidP="00CB6204">
                  <w:pPr>
                    <w:rPr>
                      <w:sz w:val="12"/>
                    </w:rPr>
                  </w:pPr>
                </w:p>
                <w:p w:rsidR="00CB6204" w:rsidRDefault="00CB6204" w:rsidP="00CB6204">
                  <w:pPr>
                    <w:jc w:val="center"/>
                    <w:rPr>
                      <w:rFonts w:ascii="Tahoma" w:hAnsi="Tahoma" w:cs="Tahoma"/>
                      <w:sz w:val="16"/>
                    </w:rPr>
                  </w:pPr>
                  <w:r>
                    <w:rPr>
                      <w:rFonts w:ascii="Tahoma" w:hAnsi="Tahoma" w:cs="Tahoma"/>
                      <w:sz w:val="16"/>
                    </w:rPr>
                    <w:t>pieczęć wykonawcy</w:t>
                  </w:r>
                </w:p>
                <w:p w:rsidR="00CB6204" w:rsidRDefault="00CB6204" w:rsidP="00CB6204"/>
              </w:txbxContent>
            </v:textbox>
          </v:roundrect>
        </w:pict>
      </w:r>
    </w:p>
    <w:p w:rsidR="00CB6204" w:rsidRPr="00566C2B" w:rsidRDefault="00CB6204" w:rsidP="00CB6204">
      <w:pPr>
        <w:pStyle w:val="Nagwek"/>
        <w:tabs>
          <w:tab w:val="clear" w:pos="4536"/>
          <w:tab w:val="clear" w:pos="9072"/>
        </w:tabs>
        <w:rPr>
          <w:rFonts w:ascii="Tahoma" w:hAnsi="Tahoma" w:cs="Tahoma"/>
          <w:sz w:val="18"/>
          <w:szCs w:val="18"/>
        </w:rPr>
      </w:pPr>
    </w:p>
    <w:p w:rsidR="00CB6204" w:rsidRPr="00566C2B" w:rsidRDefault="00CB6204" w:rsidP="00CB6204">
      <w:pPr>
        <w:pStyle w:val="Nagwek"/>
        <w:tabs>
          <w:tab w:val="clear" w:pos="4536"/>
          <w:tab w:val="clear" w:pos="9072"/>
        </w:tabs>
        <w:rPr>
          <w:rFonts w:ascii="Tahoma" w:hAnsi="Tahoma" w:cs="Tahoma"/>
          <w:sz w:val="18"/>
          <w:szCs w:val="18"/>
        </w:rPr>
      </w:pPr>
    </w:p>
    <w:p w:rsidR="00CB6204" w:rsidRPr="00566C2B" w:rsidRDefault="00CB6204" w:rsidP="00CB6204">
      <w:pPr>
        <w:pStyle w:val="Nagwek"/>
        <w:tabs>
          <w:tab w:val="clear" w:pos="4536"/>
          <w:tab w:val="clear" w:pos="9072"/>
        </w:tabs>
        <w:rPr>
          <w:rFonts w:ascii="Tahoma" w:hAnsi="Tahoma" w:cs="Tahoma"/>
          <w:sz w:val="18"/>
          <w:szCs w:val="18"/>
        </w:rPr>
      </w:pPr>
    </w:p>
    <w:p w:rsidR="00CB6204" w:rsidRPr="00566C2B" w:rsidRDefault="00CB6204" w:rsidP="00CB6204">
      <w:pPr>
        <w:pStyle w:val="Nagwek"/>
        <w:tabs>
          <w:tab w:val="clear" w:pos="4536"/>
          <w:tab w:val="clear" w:pos="9072"/>
        </w:tabs>
        <w:rPr>
          <w:rFonts w:ascii="Tahoma" w:hAnsi="Tahoma" w:cs="Tahoma"/>
          <w:sz w:val="18"/>
          <w:szCs w:val="18"/>
        </w:rPr>
      </w:pPr>
    </w:p>
    <w:p w:rsidR="00EC667E" w:rsidRPr="00566C2B" w:rsidRDefault="00EC667E" w:rsidP="00CB6204">
      <w:pPr>
        <w:pStyle w:val="Nagwek3"/>
        <w:rPr>
          <w:rFonts w:ascii="Tahoma" w:hAnsi="Tahoma" w:cs="Tahoma"/>
          <w:sz w:val="18"/>
          <w:szCs w:val="18"/>
        </w:rPr>
      </w:pPr>
    </w:p>
    <w:p w:rsidR="00A46EFE" w:rsidRPr="00566C2B" w:rsidRDefault="009A21D7" w:rsidP="009A21D7">
      <w:pPr>
        <w:pStyle w:val="Nagwek3"/>
        <w:ind w:left="0"/>
        <w:rPr>
          <w:rFonts w:ascii="Tahoma" w:hAnsi="Tahoma" w:cs="Tahoma"/>
          <w:spacing w:val="20"/>
          <w:sz w:val="18"/>
          <w:szCs w:val="18"/>
        </w:rPr>
      </w:pPr>
      <w:r w:rsidRPr="00566C2B">
        <w:rPr>
          <w:rFonts w:ascii="Tahoma" w:hAnsi="Tahoma" w:cs="Tahoma"/>
          <w:spacing w:val="20"/>
          <w:sz w:val="18"/>
          <w:szCs w:val="18"/>
        </w:rPr>
        <w:t>OŚWIADCZENIE</w:t>
      </w:r>
    </w:p>
    <w:p w:rsidR="00A46EFE" w:rsidRPr="00566C2B" w:rsidRDefault="00A46EFE" w:rsidP="009A21D7">
      <w:pPr>
        <w:spacing w:line="360" w:lineRule="auto"/>
        <w:jc w:val="both"/>
        <w:rPr>
          <w:rFonts w:ascii="Tahoma" w:hAnsi="Tahoma" w:cs="Tahoma"/>
          <w:sz w:val="18"/>
          <w:szCs w:val="18"/>
        </w:rPr>
      </w:pPr>
    </w:p>
    <w:p w:rsidR="00A46EFE" w:rsidRPr="00566C2B" w:rsidRDefault="00A46EFE" w:rsidP="009A21D7">
      <w:pPr>
        <w:pStyle w:val="Tekstpodstawowywcity"/>
        <w:spacing w:line="360" w:lineRule="auto"/>
        <w:ind w:firstLine="0"/>
        <w:rPr>
          <w:rFonts w:ascii="Tahoma" w:hAnsi="Tahoma" w:cs="Tahoma"/>
          <w:sz w:val="18"/>
          <w:szCs w:val="18"/>
        </w:rPr>
      </w:pPr>
      <w:r w:rsidRPr="00566C2B">
        <w:rPr>
          <w:rFonts w:ascii="Tahoma" w:hAnsi="Tahoma" w:cs="Tahoma"/>
          <w:sz w:val="18"/>
          <w:szCs w:val="18"/>
        </w:rPr>
        <w:t xml:space="preserve">Składając ofertę w trybie </w:t>
      </w:r>
      <w:r w:rsidR="00341299" w:rsidRPr="00341299">
        <w:rPr>
          <w:rFonts w:ascii="Tahoma" w:hAnsi="Tahoma" w:cs="Tahoma"/>
          <w:b/>
          <w:sz w:val="18"/>
          <w:szCs w:val="18"/>
        </w:rPr>
        <w:t>przetarg nieograniczony</w:t>
      </w:r>
      <w:r w:rsidRPr="00566C2B">
        <w:rPr>
          <w:rFonts w:ascii="Tahoma" w:hAnsi="Tahoma" w:cs="Tahoma"/>
          <w:sz w:val="18"/>
          <w:szCs w:val="18"/>
        </w:rPr>
        <w:t xml:space="preserve"> na</w:t>
      </w:r>
      <w:r w:rsidR="00DD482A" w:rsidRPr="00566C2B">
        <w:rPr>
          <w:rFonts w:ascii="Tahoma" w:hAnsi="Tahoma" w:cs="Tahoma"/>
          <w:sz w:val="18"/>
          <w:szCs w:val="18"/>
        </w:rPr>
        <w:t>:</w:t>
      </w:r>
    </w:p>
    <w:p w:rsidR="00A46EFE" w:rsidRPr="00566C2B" w:rsidRDefault="00341299" w:rsidP="009A21D7">
      <w:pPr>
        <w:pStyle w:val="Tekstpodstawowywcity"/>
        <w:spacing w:line="360" w:lineRule="auto"/>
        <w:ind w:firstLine="0"/>
        <w:rPr>
          <w:rFonts w:ascii="Tahoma" w:hAnsi="Tahoma" w:cs="Tahoma"/>
          <w:sz w:val="18"/>
          <w:szCs w:val="18"/>
        </w:rPr>
      </w:pPr>
      <w:r w:rsidRPr="00341299">
        <w:rPr>
          <w:rFonts w:ascii="Tahoma" w:hAnsi="Tahoma" w:cs="Tahoma"/>
          <w:b/>
          <w:sz w:val="18"/>
          <w:szCs w:val="18"/>
        </w:rPr>
        <w:t>Dostawa sprzętu i oprogramowania komputerowego dla jednostek organizacyjnych Politechniki Częstochowskiej</w:t>
      </w:r>
      <w:r w:rsidR="00566C2B" w:rsidRPr="00566C2B">
        <w:rPr>
          <w:rFonts w:ascii="Tahoma" w:hAnsi="Tahoma" w:cs="Tahoma"/>
          <w:sz w:val="18"/>
          <w:szCs w:val="18"/>
        </w:rPr>
        <w:t xml:space="preserve">, spr. nr rej. </w:t>
      </w:r>
      <w:r w:rsidRPr="00341299">
        <w:rPr>
          <w:rFonts w:ascii="Tahoma" w:hAnsi="Tahoma" w:cs="Tahoma"/>
          <w:b/>
          <w:sz w:val="18"/>
          <w:szCs w:val="18"/>
        </w:rPr>
        <w:t>ZP/DK-23/12</w:t>
      </w:r>
    </w:p>
    <w:p w:rsidR="00DD482A" w:rsidRPr="00566C2B" w:rsidRDefault="00DD482A" w:rsidP="009A21D7">
      <w:pPr>
        <w:autoSpaceDE w:val="0"/>
        <w:autoSpaceDN w:val="0"/>
        <w:adjustRightInd w:val="0"/>
        <w:jc w:val="both"/>
        <w:rPr>
          <w:rFonts w:ascii="Tahoma" w:hAnsi="Tahoma" w:cs="Tahoma"/>
          <w:sz w:val="18"/>
          <w:szCs w:val="18"/>
        </w:rPr>
      </w:pPr>
    </w:p>
    <w:p w:rsidR="00A46EFE" w:rsidRPr="00566C2B" w:rsidRDefault="00A46EFE" w:rsidP="009A21D7">
      <w:pPr>
        <w:autoSpaceDE w:val="0"/>
        <w:autoSpaceDN w:val="0"/>
        <w:adjustRightInd w:val="0"/>
        <w:jc w:val="both"/>
        <w:rPr>
          <w:rFonts w:ascii="Tahoma" w:hAnsi="Tahoma" w:cs="Tahoma"/>
          <w:sz w:val="18"/>
          <w:szCs w:val="18"/>
        </w:rPr>
      </w:pPr>
      <w:r w:rsidRPr="00566C2B">
        <w:rPr>
          <w:rFonts w:ascii="Tahoma" w:hAnsi="Tahoma" w:cs="Tahoma"/>
          <w:sz w:val="18"/>
          <w:szCs w:val="18"/>
        </w:rPr>
        <w:t>o</w:t>
      </w:r>
      <w:r w:rsidR="008D4CAF" w:rsidRPr="00566C2B">
        <w:rPr>
          <w:rFonts w:ascii="Tahoma" w:hAnsi="Tahoma" w:cs="Tahoma"/>
          <w:sz w:val="18"/>
          <w:szCs w:val="18"/>
        </w:rPr>
        <w:t xml:space="preserve">świadczamy, że </w:t>
      </w:r>
      <w:r w:rsidRPr="00566C2B">
        <w:rPr>
          <w:rFonts w:ascii="Tahoma" w:hAnsi="Tahoma" w:cs="Tahoma"/>
          <w:sz w:val="18"/>
          <w:szCs w:val="18"/>
        </w:rPr>
        <w:t xml:space="preserve">brak jest podstaw do wykluczenia </w:t>
      </w:r>
      <w:r w:rsidR="008D4CAF" w:rsidRPr="00566C2B">
        <w:rPr>
          <w:rFonts w:ascii="Tahoma" w:hAnsi="Tahoma" w:cs="Tahoma"/>
          <w:sz w:val="18"/>
          <w:szCs w:val="18"/>
        </w:rPr>
        <w:t xml:space="preserve">nas </w:t>
      </w:r>
      <w:r w:rsidRPr="00566C2B">
        <w:rPr>
          <w:rFonts w:ascii="Tahoma" w:hAnsi="Tahoma" w:cs="Tahoma"/>
          <w:sz w:val="18"/>
          <w:szCs w:val="18"/>
        </w:rPr>
        <w:t>na podstawie okoliczno</w:t>
      </w:r>
      <w:r w:rsidRPr="00566C2B">
        <w:rPr>
          <w:rFonts w:ascii="Tahoma" w:eastAsia="TimesNewRoman" w:hAnsi="Tahoma" w:cs="Tahoma"/>
          <w:sz w:val="18"/>
          <w:szCs w:val="18"/>
        </w:rPr>
        <w:t>ś</w:t>
      </w:r>
      <w:r w:rsidRPr="00566C2B">
        <w:rPr>
          <w:rFonts w:ascii="Tahoma" w:hAnsi="Tahoma" w:cs="Tahoma"/>
          <w:sz w:val="18"/>
          <w:szCs w:val="18"/>
        </w:rPr>
        <w:t>ci, o których mowa</w:t>
      </w:r>
      <w:r w:rsidR="008460DE" w:rsidRPr="00566C2B">
        <w:rPr>
          <w:rFonts w:ascii="Tahoma" w:hAnsi="Tahoma" w:cs="Tahoma"/>
          <w:sz w:val="18"/>
          <w:szCs w:val="18"/>
        </w:rPr>
        <w:t xml:space="preserve"> w art. 24 ust. 1</w:t>
      </w:r>
      <w:r w:rsidRPr="00566C2B">
        <w:rPr>
          <w:rFonts w:ascii="Tahoma" w:hAnsi="Tahoma" w:cs="Tahoma"/>
          <w:sz w:val="18"/>
          <w:szCs w:val="18"/>
        </w:rPr>
        <w:t xml:space="preserve"> ustawy z dnia 29 stycznia 2004 </w:t>
      </w:r>
      <w:r w:rsidR="008D4CAF" w:rsidRPr="00566C2B">
        <w:rPr>
          <w:rFonts w:ascii="Tahoma" w:hAnsi="Tahoma" w:cs="Tahoma"/>
          <w:sz w:val="18"/>
          <w:szCs w:val="18"/>
        </w:rPr>
        <w:t xml:space="preserve">roku Prawo Zamówień Publicznych </w:t>
      </w:r>
      <w:r w:rsidR="00AB7377" w:rsidRPr="00566C2B">
        <w:rPr>
          <w:rFonts w:ascii="Tahoma" w:hAnsi="Tahoma" w:cs="Tahoma"/>
          <w:sz w:val="18"/>
          <w:szCs w:val="18"/>
        </w:rPr>
        <w:t>(</w:t>
      </w:r>
      <w:r w:rsidR="00460820" w:rsidRPr="00566C2B">
        <w:rPr>
          <w:rFonts w:ascii="Tahoma" w:hAnsi="Tahoma" w:cs="Tahoma"/>
          <w:sz w:val="18"/>
          <w:szCs w:val="18"/>
        </w:rPr>
        <w:t>Dz. U. z 2010 r. Nr 113, poz. 759, z późn. zm.</w:t>
      </w:r>
      <w:r w:rsidR="00AB7377" w:rsidRPr="00566C2B">
        <w:rPr>
          <w:rFonts w:ascii="Tahoma" w:hAnsi="Tahoma" w:cs="Tahoma"/>
          <w:sz w:val="18"/>
          <w:szCs w:val="18"/>
        </w:rPr>
        <w:t>)</w:t>
      </w:r>
      <w:r w:rsidRPr="00566C2B">
        <w:rPr>
          <w:rFonts w:ascii="Tahoma" w:hAnsi="Tahoma" w:cs="Tahoma"/>
          <w:sz w:val="18"/>
          <w:szCs w:val="18"/>
        </w:rPr>
        <w:t>, zgodnie z którym z postępowania o udzielenie zamówienia wyklucza się:</w:t>
      </w:r>
    </w:p>
    <w:p w:rsidR="00A46EFE" w:rsidRPr="00566C2B" w:rsidRDefault="00A46EFE" w:rsidP="009A21D7">
      <w:pPr>
        <w:pStyle w:val="Tekstpodstawowywcity"/>
        <w:ind w:firstLine="0"/>
        <w:rPr>
          <w:rFonts w:ascii="Tahoma" w:hAnsi="Tahoma" w:cs="Tahoma"/>
          <w:sz w:val="18"/>
          <w:szCs w:val="18"/>
        </w:rPr>
      </w:pPr>
    </w:p>
    <w:p w:rsidR="00A46EFE" w:rsidRPr="00566C2B" w:rsidRDefault="00A46EFE" w:rsidP="009A21D7">
      <w:pPr>
        <w:pStyle w:val="Tekstpodstawowywcity"/>
        <w:numPr>
          <w:ilvl w:val="0"/>
          <w:numId w:val="4"/>
        </w:numPr>
        <w:rPr>
          <w:rFonts w:ascii="Tahoma" w:hAnsi="Tahoma" w:cs="Tahoma"/>
          <w:sz w:val="18"/>
          <w:szCs w:val="18"/>
        </w:rPr>
      </w:pPr>
      <w:r w:rsidRPr="00566C2B">
        <w:rPr>
          <w:rFonts w:ascii="Tahoma" w:hAnsi="Tahoma" w:cs="Tahoma"/>
          <w:sz w:val="18"/>
          <w:szCs w:val="18"/>
        </w:rPr>
        <w:t>wykonawców, którzy wyrządzili szkodę, nie wykonując z</w:t>
      </w:r>
      <w:r w:rsidR="00566C2B">
        <w:rPr>
          <w:rFonts w:ascii="Tahoma" w:hAnsi="Tahoma" w:cs="Tahoma"/>
          <w:sz w:val="18"/>
          <w:szCs w:val="18"/>
        </w:rPr>
        <w:t xml:space="preserve">amówienia lub wykonując </w:t>
      </w:r>
      <w:r w:rsidRPr="00566C2B">
        <w:rPr>
          <w:rFonts w:ascii="Tahoma" w:hAnsi="Tahoma" w:cs="Tahoma"/>
          <w:sz w:val="18"/>
          <w:szCs w:val="18"/>
        </w:rPr>
        <w:t>je nienależycie, jeżeli szkoda ta została stwierdzona orzeczeniem sądu, które uprawomocniło się w okresie 3 lat przed wszczęciem postępowania;</w:t>
      </w:r>
    </w:p>
    <w:p w:rsidR="004C55DE" w:rsidRPr="00566C2B" w:rsidRDefault="004C55DE" w:rsidP="004C55DE">
      <w:pPr>
        <w:pStyle w:val="Tekstpodstawowywcity"/>
        <w:ind w:left="360" w:hanging="360"/>
        <w:rPr>
          <w:rFonts w:ascii="Tahoma" w:hAnsi="Tahoma" w:cs="Tahoma"/>
          <w:sz w:val="18"/>
          <w:szCs w:val="18"/>
        </w:rPr>
      </w:pPr>
      <w:r w:rsidRPr="00566C2B">
        <w:rPr>
          <w:rFonts w:ascii="Tahoma" w:hAnsi="Tahoma" w:cs="Tahoma"/>
          <w:sz w:val="18"/>
          <w:szCs w:val="18"/>
        </w:rPr>
        <w:t>1a) wykonawców, z którymi dany zamawiający rozwiązał albo wypowiedział umowę w sprawie zamówienia publicznego albo odstąpił od umowy w sprawie zamówienia publicznego, z powodu okoliczności, za które wykonawca ponosi odpowiedzialność, jeżeli rozwiązanie albo wypowiedzenie umowy albo odstąpienie od niej nastąpiło w okresie 3 lat przed wszczęciem postępowania, a wartość niezrealizowanego zamówienia wyniosła co najmniej 5% wartości umowy;</w:t>
      </w:r>
    </w:p>
    <w:p w:rsidR="00A46EFE" w:rsidRPr="00566C2B" w:rsidRDefault="00A46EFE" w:rsidP="009A21D7">
      <w:pPr>
        <w:pStyle w:val="Tekstpodstawowywcity"/>
        <w:numPr>
          <w:ilvl w:val="0"/>
          <w:numId w:val="4"/>
        </w:numPr>
        <w:rPr>
          <w:rFonts w:ascii="Tahoma" w:hAnsi="Tahoma" w:cs="Tahoma"/>
          <w:sz w:val="18"/>
          <w:szCs w:val="18"/>
        </w:rPr>
      </w:pPr>
      <w:r w:rsidRPr="00566C2B">
        <w:rPr>
          <w:rFonts w:ascii="Tahoma" w:hAnsi="Tahoma" w:cs="Tahoma"/>
          <w:sz w:val="18"/>
          <w:szCs w:val="18"/>
        </w:rPr>
        <w:t>wykonawców, w stosunku do których otwarto likwidację lub których upadłość ogłoszono, z wyjątkiem wykonawców, którzy po ogłoszeniu upadłości zawarli układ zatwierdzony prawomocnym postanowieniem sądu, jeżeli układ nie przewiduje zaspokojenia wierzycieli przez likwidację majątku upadłego;</w:t>
      </w:r>
    </w:p>
    <w:p w:rsidR="00A46EFE" w:rsidRPr="00566C2B" w:rsidRDefault="00A46EFE" w:rsidP="009A21D7">
      <w:pPr>
        <w:pStyle w:val="Tekstpodstawowywcity"/>
        <w:numPr>
          <w:ilvl w:val="0"/>
          <w:numId w:val="4"/>
        </w:numPr>
        <w:rPr>
          <w:rFonts w:ascii="Tahoma" w:hAnsi="Tahoma" w:cs="Tahoma"/>
          <w:sz w:val="18"/>
          <w:szCs w:val="18"/>
        </w:rPr>
      </w:pPr>
      <w:r w:rsidRPr="00566C2B">
        <w:rPr>
          <w:rFonts w:ascii="Tahoma" w:hAnsi="Tahoma" w:cs="Tahoma"/>
          <w:sz w:val="18"/>
          <w:szCs w:val="18"/>
        </w:rPr>
        <w:t>wykonawców, którzy zalegają z uiszczeniem podatków, opłat lub składek na ubezpieczenia społeczne lub zdrowotne, z wyjątkiem przypadków gdy uzyskali oni przewidziane prawem zwolnienie, odroczenie, rozłożenie na raty zaległych płatności lub wstrzymanie w całości wykonania decyzji właściwego organu;</w:t>
      </w:r>
    </w:p>
    <w:p w:rsidR="00A46EFE" w:rsidRPr="00566C2B" w:rsidRDefault="00A46EFE" w:rsidP="009A21D7">
      <w:pPr>
        <w:pStyle w:val="Tekstpodstawowywcity"/>
        <w:numPr>
          <w:ilvl w:val="0"/>
          <w:numId w:val="4"/>
        </w:numPr>
        <w:rPr>
          <w:rFonts w:ascii="Tahoma" w:hAnsi="Tahoma" w:cs="Tahoma"/>
          <w:sz w:val="18"/>
          <w:szCs w:val="18"/>
        </w:rPr>
      </w:pPr>
      <w:r w:rsidRPr="00566C2B">
        <w:rPr>
          <w:rFonts w:ascii="Tahoma" w:hAnsi="Tahoma" w:cs="Tahoma"/>
          <w:sz w:val="18"/>
          <w:szCs w:val="18"/>
        </w:rPr>
        <w:t>osoby fizyczne, które prawomocnie skazano za pr</w:t>
      </w:r>
      <w:r w:rsidR="00EB5766" w:rsidRPr="00566C2B">
        <w:rPr>
          <w:rFonts w:ascii="Tahoma" w:hAnsi="Tahoma" w:cs="Tahoma"/>
          <w:sz w:val="18"/>
          <w:szCs w:val="18"/>
        </w:rPr>
        <w:t xml:space="preserve">zestępstwo popełnione w związku </w:t>
      </w:r>
      <w:r w:rsidRPr="00566C2B">
        <w:rPr>
          <w:rFonts w:ascii="Tahoma" w:hAnsi="Tahoma" w:cs="Tahoma"/>
          <w:sz w:val="18"/>
          <w:szCs w:val="18"/>
        </w:rPr>
        <w:t>z postępowaniem o udzielenie zamówienia, przestępstwo przeciwko prawom osób wykonujących pracę zarobkową, przestępstwo przeciwko środowisku, przestępstwo przekupstwa, przestępstwo przeciwko obrotowi gospodarczemu lub inne przestępstwo popełnione w celu osiągnięcia korzyści majątkowych, a także za przestępstwo skarbowe lub przestępstwo udziału w zorganizowanej grupie albo związku mających na celu popełnienie przestępstwa lub przestępstwa skarbowego;</w:t>
      </w:r>
    </w:p>
    <w:p w:rsidR="00A46EFE" w:rsidRPr="00566C2B" w:rsidRDefault="00A46EFE" w:rsidP="009A21D7">
      <w:pPr>
        <w:pStyle w:val="Tekstpodstawowywcity"/>
        <w:numPr>
          <w:ilvl w:val="0"/>
          <w:numId w:val="4"/>
        </w:numPr>
        <w:rPr>
          <w:rFonts w:ascii="Tahoma" w:hAnsi="Tahoma" w:cs="Tahoma"/>
          <w:sz w:val="18"/>
          <w:szCs w:val="18"/>
        </w:rPr>
      </w:pPr>
      <w:r w:rsidRPr="00566C2B">
        <w:rPr>
          <w:rFonts w:ascii="Tahoma" w:hAnsi="Tahoma" w:cs="Tahoma"/>
          <w:sz w:val="18"/>
          <w:szCs w:val="18"/>
        </w:rPr>
        <w:t>spółki jawne, których wspólnika prawomocnie skazano za przestępstwo popełnione</w:t>
      </w:r>
      <w:r w:rsidR="00EB5766" w:rsidRPr="00566C2B">
        <w:rPr>
          <w:rFonts w:ascii="Tahoma" w:hAnsi="Tahoma" w:cs="Tahoma"/>
          <w:sz w:val="18"/>
          <w:szCs w:val="18"/>
        </w:rPr>
        <w:t xml:space="preserve"> </w:t>
      </w:r>
      <w:r w:rsidRPr="00566C2B">
        <w:rPr>
          <w:rFonts w:ascii="Tahoma" w:hAnsi="Tahoma" w:cs="Tahoma"/>
          <w:sz w:val="18"/>
          <w:szCs w:val="18"/>
        </w:rPr>
        <w:t xml:space="preserve">w związku z postępowaniem o udzielenie zamówienia, przestępstwo przeciwko prawom osób wykonujących pracę zarobkową, przestępstwo przeciwko środowisku, przestępstwo przekupstwa, przestępstwo przeciwko obrotowi gospodarczemu lub inne przestępstwo popełnione w celu osiągnięcia korzyści majątkowych, a także </w:t>
      </w:r>
      <w:r w:rsidRPr="00566C2B">
        <w:rPr>
          <w:rFonts w:ascii="Tahoma" w:hAnsi="Tahoma" w:cs="Tahoma"/>
          <w:sz w:val="18"/>
          <w:szCs w:val="18"/>
        </w:rPr>
        <w:br/>
        <w:t>za przestępstwo skarbowe lub przestępstwo udziału w zorganizowanej grupie albo związku mających na celu popełnienie przestępstwa lub przestępstwa skarbowego;</w:t>
      </w:r>
    </w:p>
    <w:p w:rsidR="00A46EFE" w:rsidRPr="00566C2B" w:rsidRDefault="00A46EFE" w:rsidP="009A21D7">
      <w:pPr>
        <w:pStyle w:val="Tekstpodstawowywcity"/>
        <w:numPr>
          <w:ilvl w:val="0"/>
          <w:numId w:val="4"/>
        </w:numPr>
        <w:rPr>
          <w:rFonts w:ascii="Tahoma" w:hAnsi="Tahoma" w:cs="Tahoma"/>
          <w:sz w:val="18"/>
          <w:szCs w:val="18"/>
        </w:rPr>
      </w:pPr>
      <w:r w:rsidRPr="00566C2B">
        <w:rPr>
          <w:rFonts w:ascii="Tahoma" w:hAnsi="Tahoma" w:cs="Tahoma"/>
          <w:sz w:val="18"/>
          <w:szCs w:val="18"/>
        </w:rPr>
        <w:t>spółki partnerskie, których partnera lub członka zarządu prawomocnie skazano za przestępstwo popełnione w związku z postępowaniem o udzielenie zamówienia, przestępstwo przeciwko prawom osób wykonujących pracę zarobkową, przestępstwo przeciwko środowisku, przestępstwo przekupstwa, przestępstwo przeciwko obrotowi gospodarczemu lub inne przestępstwo popełnione w celu osiągnięcia korzyści majątkowych, a także za przestępstwo skarbowe lub przestępstwo udziału w zorganizo</w:t>
      </w:r>
      <w:r w:rsidRPr="00566C2B">
        <w:rPr>
          <w:rFonts w:ascii="Tahoma" w:hAnsi="Tahoma" w:cs="Tahoma"/>
          <w:sz w:val="18"/>
          <w:szCs w:val="18"/>
        </w:rPr>
        <w:softHyphen/>
        <w:t>wanej grupie albo związku mających na celu popełnienie przestępstwa lub przestępstwa skarbowego;</w:t>
      </w:r>
    </w:p>
    <w:p w:rsidR="00A46EFE" w:rsidRPr="00566C2B" w:rsidRDefault="00A46EFE" w:rsidP="009A21D7">
      <w:pPr>
        <w:pStyle w:val="Tekstpodstawowywcity"/>
        <w:numPr>
          <w:ilvl w:val="0"/>
          <w:numId w:val="4"/>
        </w:numPr>
        <w:rPr>
          <w:rFonts w:ascii="Tahoma" w:hAnsi="Tahoma" w:cs="Tahoma"/>
          <w:sz w:val="18"/>
          <w:szCs w:val="18"/>
        </w:rPr>
      </w:pPr>
      <w:r w:rsidRPr="00566C2B">
        <w:rPr>
          <w:rFonts w:ascii="Tahoma" w:hAnsi="Tahoma" w:cs="Tahoma"/>
          <w:sz w:val="18"/>
          <w:szCs w:val="18"/>
        </w:rPr>
        <w:t>spółki komandytowe oraz spółki komandytowo-akcyjne, których komplementariusza prawomocnie skazano za przestępstwo popeł</w:t>
      </w:r>
      <w:r w:rsidR="00A807A7" w:rsidRPr="00566C2B">
        <w:rPr>
          <w:rFonts w:ascii="Tahoma" w:hAnsi="Tahoma" w:cs="Tahoma"/>
          <w:sz w:val="18"/>
          <w:szCs w:val="18"/>
        </w:rPr>
        <w:t xml:space="preserve">nione w związku z postępowaniem </w:t>
      </w:r>
      <w:r w:rsidRPr="00566C2B">
        <w:rPr>
          <w:rFonts w:ascii="Tahoma" w:hAnsi="Tahoma" w:cs="Tahoma"/>
          <w:sz w:val="18"/>
          <w:szCs w:val="18"/>
        </w:rPr>
        <w:t xml:space="preserve">o udzielenie zamówienia, przestępstwo przeciwko prawom osób wykonujących pracę zarobkową, przestępstwo przeciwko środowisku, przestępstwo przekupstwa, przestępstwo przeciwko obrotowi gospodarczemu lub inne przestępstwo popełnione </w:t>
      </w:r>
      <w:r w:rsidRPr="00566C2B">
        <w:rPr>
          <w:rFonts w:ascii="Tahoma" w:hAnsi="Tahoma" w:cs="Tahoma"/>
          <w:sz w:val="18"/>
          <w:szCs w:val="18"/>
        </w:rPr>
        <w:br/>
        <w:t>w celu osiągnięcia korzyści majątkowych, a także za przestępstwo sk</w:t>
      </w:r>
      <w:r w:rsidR="00A807A7" w:rsidRPr="00566C2B">
        <w:rPr>
          <w:rFonts w:ascii="Tahoma" w:hAnsi="Tahoma" w:cs="Tahoma"/>
          <w:sz w:val="18"/>
          <w:szCs w:val="18"/>
        </w:rPr>
        <w:t xml:space="preserve">arbowe lub przestępstwo udziału </w:t>
      </w:r>
      <w:r w:rsidRPr="00566C2B">
        <w:rPr>
          <w:rFonts w:ascii="Tahoma" w:hAnsi="Tahoma" w:cs="Tahoma"/>
          <w:sz w:val="18"/>
          <w:szCs w:val="18"/>
        </w:rPr>
        <w:t>w zorganizowanej grupie albo związku mających na celu popełnienie przestępstwa lub przestępstwa skarbowego;</w:t>
      </w:r>
    </w:p>
    <w:p w:rsidR="00A46EFE" w:rsidRPr="00566C2B" w:rsidRDefault="00A46EFE" w:rsidP="009A21D7">
      <w:pPr>
        <w:pStyle w:val="Tekstpodstawowywcity"/>
        <w:numPr>
          <w:ilvl w:val="0"/>
          <w:numId w:val="4"/>
        </w:numPr>
        <w:rPr>
          <w:rFonts w:ascii="Tahoma" w:hAnsi="Tahoma" w:cs="Tahoma"/>
          <w:sz w:val="18"/>
          <w:szCs w:val="18"/>
        </w:rPr>
      </w:pPr>
      <w:r w:rsidRPr="00566C2B">
        <w:rPr>
          <w:rFonts w:ascii="Tahoma" w:hAnsi="Tahoma" w:cs="Tahoma"/>
          <w:sz w:val="18"/>
          <w:szCs w:val="18"/>
        </w:rPr>
        <w:t>osoby prawne, których urzędującego członka organu zarządzającego prawomocnie skazano za przestępstwo popełnione w związku z postępowaniem o udzielenie zamówienia, przestępstwo przeciwko prawom osób wykonujących pracę zarobkową, przestępstwo przeciwko środowisku, przestępstwo przekupstwa, przestępstwo przeciwko obrotowi gospodarczemu lub inne przestępstwo popełnione w celu osiągnięcia korzyści majątkowych, a także za przestępstwo skarbowe lub przestępstwo udziału w zorganizowanej grupie albo związku mających na celu popełnienie przestępstwa lub przestępstwa skarbowego;</w:t>
      </w:r>
    </w:p>
    <w:p w:rsidR="00A46EFE" w:rsidRPr="00566C2B" w:rsidRDefault="00A46EFE" w:rsidP="009A21D7">
      <w:pPr>
        <w:pStyle w:val="Tekstpodstawowywcity"/>
        <w:numPr>
          <w:ilvl w:val="0"/>
          <w:numId w:val="4"/>
        </w:numPr>
        <w:rPr>
          <w:rFonts w:ascii="Tahoma" w:hAnsi="Tahoma" w:cs="Tahoma"/>
          <w:sz w:val="18"/>
          <w:szCs w:val="18"/>
        </w:rPr>
      </w:pPr>
      <w:r w:rsidRPr="00566C2B">
        <w:rPr>
          <w:rFonts w:ascii="Tahoma" w:hAnsi="Tahoma" w:cs="Tahoma"/>
          <w:sz w:val="18"/>
          <w:szCs w:val="18"/>
        </w:rPr>
        <w:lastRenderedPageBreak/>
        <w:t>podmioty zbiorowe, wobec których sąd orzekł zakaz ubiegania się o zamówienia na podstawie przepisów o odpowiedzialności podmiotów zbiorowych za czyny zabronione pod groźbą kary</w:t>
      </w:r>
      <w:r w:rsidR="00415097" w:rsidRPr="00566C2B">
        <w:rPr>
          <w:rFonts w:ascii="Tahoma" w:hAnsi="Tahoma" w:cs="Tahoma"/>
          <w:sz w:val="18"/>
          <w:szCs w:val="18"/>
        </w:rPr>
        <w:t>.</w:t>
      </w:r>
    </w:p>
    <w:p w:rsidR="00415097" w:rsidRPr="00566C2B" w:rsidRDefault="00415097" w:rsidP="00415097">
      <w:pPr>
        <w:pStyle w:val="Tekstpodstawowywcity"/>
        <w:ind w:firstLine="0"/>
        <w:rPr>
          <w:rFonts w:ascii="Tahoma" w:hAnsi="Tahoma" w:cs="Tahoma"/>
          <w:sz w:val="18"/>
          <w:szCs w:val="18"/>
        </w:rPr>
      </w:pPr>
    </w:p>
    <w:p w:rsidR="00415097" w:rsidRPr="00566C2B" w:rsidRDefault="00415097" w:rsidP="00415097">
      <w:pPr>
        <w:pStyle w:val="Tekstpodstawowywcity"/>
        <w:ind w:firstLine="0"/>
        <w:rPr>
          <w:rFonts w:ascii="Tahoma" w:hAnsi="Tahoma" w:cs="Tahoma"/>
          <w:sz w:val="18"/>
          <w:szCs w:val="18"/>
        </w:rPr>
      </w:pPr>
      <w:r w:rsidRPr="00566C2B">
        <w:rPr>
          <w:rFonts w:ascii="Tahoma" w:hAnsi="Tahoma" w:cs="Tahoma"/>
          <w:iCs/>
          <w:sz w:val="18"/>
          <w:szCs w:val="18"/>
        </w:rPr>
        <w:t>Z postępowania o udzielenie zamówienia wyklucza się również wykonawców, którzy:</w:t>
      </w:r>
    </w:p>
    <w:p w:rsidR="00A46EFE" w:rsidRPr="00566C2B" w:rsidRDefault="00A46EFE" w:rsidP="00415097">
      <w:pPr>
        <w:pStyle w:val="Tekstpodstawowywcity"/>
        <w:numPr>
          <w:ilvl w:val="0"/>
          <w:numId w:val="7"/>
        </w:numPr>
        <w:rPr>
          <w:rFonts w:ascii="Tahoma" w:hAnsi="Tahoma" w:cs="Tahoma"/>
          <w:sz w:val="18"/>
          <w:szCs w:val="18"/>
        </w:rPr>
      </w:pPr>
      <w:r w:rsidRPr="00566C2B">
        <w:rPr>
          <w:rFonts w:ascii="Tahoma" w:hAnsi="Tahoma" w:cs="Tahoma"/>
          <w:sz w:val="18"/>
          <w:szCs w:val="18"/>
        </w:rPr>
        <w:t xml:space="preserve">wykonywali bezpośrednio czynności związane z przygotowaniem prowadzonego postępowania lub posługiwali się w celu sporządzenia oferty osobami uczestniczącymi    w dokonywaniu tych czynności, chyba że udział tych wykonawców w postępowaniu nie utrudni uczciwej konkurencji; przepisu nie stosuje się do wykonawców, którym udziela się zamówienia na podstawie art. 62 ust. 1 pkt 2 lub art. 67 ust. 1 pkt 1 i 2 ustawy Prawo Zamówień Publicznych </w:t>
      </w:r>
      <w:r w:rsidR="00AB7377" w:rsidRPr="00566C2B">
        <w:rPr>
          <w:rFonts w:ascii="Tahoma" w:hAnsi="Tahoma" w:cs="Tahoma"/>
          <w:sz w:val="18"/>
          <w:szCs w:val="18"/>
        </w:rPr>
        <w:t>(</w:t>
      </w:r>
      <w:r w:rsidR="00460820" w:rsidRPr="00566C2B">
        <w:rPr>
          <w:rFonts w:ascii="Tahoma" w:hAnsi="Tahoma" w:cs="Tahoma"/>
          <w:sz w:val="18"/>
          <w:szCs w:val="18"/>
        </w:rPr>
        <w:t>Dz. U. z 2010 r. Nr 113, poz. 759, z późn. zm.</w:t>
      </w:r>
      <w:r w:rsidR="00AB7377" w:rsidRPr="00566C2B">
        <w:rPr>
          <w:rFonts w:ascii="Tahoma" w:hAnsi="Tahoma" w:cs="Tahoma"/>
          <w:sz w:val="18"/>
          <w:szCs w:val="18"/>
        </w:rPr>
        <w:t>)</w:t>
      </w:r>
      <w:r w:rsidRPr="00566C2B">
        <w:rPr>
          <w:rFonts w:ascii="Tahoma" w:hAnsi="Tahoma" w:cs="Tahoma"/>
          <w:sz w:val="18"/>
          <w:szCs w:val="18"/>
        </w:rPr>
        <w:t>;</w:t>
      </w:r>
    </w:p>
    <w:p w:rsidR="00A46EFE" w:rsidRPr="00566C2B" w:rsidRDefault="00A46EFE" w:rsidP="009A21D7">
      <w:pPr>
        <w:pStyle w:val="Tekstpodstawowywcity"/>
        <w:numPr>
          <w:ilvl w:val="0"/>
          <w:numId w:val="7"/>
        </w:numPr>
        <w:rPr>
          <w:rFonts w:ascii="Tahoma" w:hAnsi="Tahoma" w:cs="Tahoma"/>
          <w:sz w:val="18"/>
          <w:szCs w:val="18"/>
        </w:rPr>
      </w:pPr>
      <w:r w:rsidRPr="00566C2B">
        <w:rPr>
          <w:rFonts w:ascii="Tahoma" w:hAnsi="Tahoma" w:cs="Tahoma"/>
          <w:sz w:val="18"/>
          <w:szCs w:val="18"/>
        </w:rPr>
        <w:t xml:space="preserve">nie wnieśli wadium do </w:t>
      </w:r>
      <w:r w:rsidR="00A807A7" w:rsidRPr="00566C2B">
        <w:rPr>
          <w:rFonts w:ascii="Tahoma" w:hAnsi="Tahoma" w:cs="Tahoma"/>
          <w:sz w:val="18"/>
          <w:szCs w:val="18"/>
        </w:rPr>
        <w:t xml:space="preserve">upływu terminu składania ofert, </w:t>
      </w:r>
      <w:r w:rsidRPr="00566C2B">
        <w:rPr>
          <w:rFonts w:ascii="Tahoma" w:hAnsi="Tahoma" w:cs="Tahoma"/>
          <w:sz w:val="18"/>
          <w:szCs w:val="18"/>
        </w:rPr>
        <w:t xml:space="preserve">na przedłużony okres związania ofertą lub w terminie, o którym mowa w art. 46 ust. 3 ustawy Prawo Zamówień Publicznych </w:t>
      </w:r>
      <w:r w:rsidR="00AB7377" w:rsidRPr="00566C2B">
        <w:rPr>
          <w:rFonts w:ascii="Tahoma" w:hAnsi="Tahoma" w:cs="Tahoma"/>
          <w:sz w:val="18"/>
          <w:szCs w:val="18"/>
        </w:rPr>
        <w:t>(</w:t>
      </w:r>
      <w:r w:rsidR="00460820" w:rsidRPr="00566C2B">
        <w:rPr>
          <w:rFonts w:ascii="Tahoma" w:hAnsi="Tahoma" w:cs="Tahoma"/>
          <w:sz w:val="18"/>
          <w:szCs w:val="18"/>
        </w:rPr>
        <w:t>Dz. U. z 2010 r. Nr 113, poz. 759, z późn. zm.</w:t>
      </w:r>
      <w:r w:rsidR="00AB7377" w:rsidRPr="00566C2B">
        <w:rPr>
          <w:rFonts w:ascii="Tahoma" w:hAnsi="Tahoma" w:cs="Tahoma"/>
          <w:sz w:val="18"/>
          <w:szCs w:val="18"/>
        </w:rPr>
        <w:t>)</w:t>
      </w:r>
      <w:r w:rsidRPr="00566C2B">
        <w:rPr>
          <w:rFonts w:ascii="Tahoma" w:hAnsi="Tahoma" w:cs="Tahoma"/>
          <w:sz w:val="18"/>
          <w:szCs w:val="18"/>
        </w:rPr>
        <w:t>, albo nie zgodzili się na przedłużenie okresu związania ofertą;</w:t>
      </w:r>
    </w:p>
    <w:p w:rsidR="002B1E07" w:rsidRPr="00566C2B" w:rsidRDefault="00A46EFE" w:rsidP="009A21D7">
      <w:pPr>
        <w:pStyle w:val="Tekstpodstawowywcity"/>
        <w:numPr>
          <w:ilvl w:val="0"/>
          <w:numId w:val="7"/>
        </w:numPr>
        <w:rPr>
          <w:rFonts w:ascii="Tahoma" w:hAnsi="Tahoma" w:cs="Tahoma"/>
          <w:sz w:val="18"/>
          <w:szCs w:val="18"/>
        </w:rPr>
      </w:pPr>
      <w:r w:rsidRPr="00566C2B">
        <w:rPr>
          <w:rFonts w:ascii="Tahoma" w:hAnsi="Tahoma" w:cs="Tahoma"/>
          <w:sz w:val="18"/>
          <w:szCs w:val="18"/>
        </w:rPr>
        <w:t>złożyli nieprawdziwe informacje mające wpływ lub mogące mieć wpływ na wynik prowadzonego postępowania;</w:t>
      </w:r>
    </w:p>
    <w:p w:rsidR="00BE6092" w:rsidRDefault="00A46EFE" w:rsidP="009A21D7">
      <w:pPr>
        <w:pStyle w:val="Tekstpodstawowywcity"/>
        <w:numPr>
          <w:ilvl w:val="0"/>
          <w:numId w:val="7"/>
        </w:numPr>
        <w:rPr>
          <w:rFonts w:ascii="Tahoma" w:hAnsi="Tahoma" w:cs="Tahoma"/>
          <w:sz w:val="18"/>
          <w:szCs w:val="18"/>
        </w:rPr>
      </w:pPr>
      <w:r w:rsidRPr="00566C2B">
        <w:rPr>
          <w:rFonts w:ascii="Tahoma" w:hAnsi="Tahoma" w:cs="Tahoma"/>
          <w:sz w:val="18"/>
          <w:szCs w:val="18"/>
        </w:rPr>
        <w:t>nie wykazali spełniania warunków udziału w postępowaniu</w:t>
      </w:r>
      <w:r w:rsidRPr="00566C2B">
        <w:rPr>
          <w:rFonts w:ascii="Tahoma" w:hAnsi="Tahoma" w:cs="Tahoma"/>
          <w:sz w:val="18"/>
          <w:szCs w:val="18"/>
          <w:lang w:eastAsia="en-US"/>
        </w:rPr>
        <w:t>.</w:t>
      </w:r>
    </w:p>
    <w:p w:rsidR="00566C2B" w:rsidRPr="00566C2B" w:rsidRDefault="00566C2B" w:rsidP="00566C2B">
      <w:pPr>
        <w:pStyle w:val="Tekstpodstawowywcity"/>
        <w:ind w:left="357" w:firstLine="0"/>
        <w:rPr>
          <w:rFonts w:ascii="Tahoma" w:hAnsi="Tahoma" w:cs="Tahoma"/>
          <w:sz w:val="18"/>
          <w:szCs w:val="18"/>
        </w:rPr>
      </w:pPr>
    </w:p>
    <w:p w:rsidR="00F568D6" w:rsidRPr="00566C2B" w:rsidRDefault="00F568D6" w:rsidP="009A21D7">
      <w:pPr>
        <w:tabs>
          <w:tab w:val="left" w:pos="1985"/>
          <w:tab w:val="left" w:pos="4820"/>
          <w:tab w:val="left" w:pos="5387"/>
          <w:tab w:val="left" w:pos="8931"/>
        </w:tabs>
        <w:spacing w:before="840" w:line="360" w:lineRule="auto"/>
        <w:rPr>
          <w:rFonts w:ascii="Tahoma" w:hAnsi="Tahoma" w:cs="Tahoma"/>
          <w:sz w:val="18"/>
          <w:szCs w:val="18"/>
        </w:rPr>
      </w:pPr>
      <w:r w:rsidRPr="00566C2B">
        <w:rPr>
          <w:rFonts w:ascii="Tahoma" w:hAnsi="Tahoma" w:cs="Tahoma"/>
          <w:sz w:val="18"/>
          <w:szCs w:val="18"/>
          <w:u w:val="dotted"/>
        </w:rPr>
        <w:tab/>
      </w:r>
      <w:r w:rsidRPr="00566C2B">
        <w:rPr>
          <w:rFonts w:ascii="Tahoma" w:hAnsi="Tahoma" w:cs="Tahoma"/>
          <w:sz w:val="18"/>
          <w:szCs w:val="18"/>
        </w:rPr>
        <w:t xml:space="preserve"> dnia </w:t>
      </w:r>
      <w:r w:rsidRPr="00566C2B">
        <w:rPr>
          <w:rFonts w:ascii="Tahoma" w:hAnsi="Tahoma" w:cs="Tahoma"/>
          <w:sz w:val="18"/>
          <w:szCs w:val="18"/>
          <w:u w:val="dotted"/>
        </w:rPr>
        <w:tab/>
      </w:r>
      <w:r w:rsidRPr="00566C2B">
        <w:rPr>
          <w:rFonts w:ascii="Tahoma" w:hAnsi="Tahoma" w:cs="Tahoma"/>
          <w:sz w:val="18"/>
          <w:szCs w:val="18"/>
        </w:rPr>
        <w:tab/>
      </w:r>
      <w:r w:rsidRPr="00566C2B">
        <w:rPr>
          <w:rFonts w:ascii="Tahoma" w:hAnsi="Tahoma" w:cs="Tahoma"/>
          <w:sz w:val="18"/>
          <w:szCs w:val="18"/>
          <w:u w:val="dotted"/>
        </w:rPr>
        <w:tab/>
      </w:r>
    </w:p>
    <w:p w:rsidR="00F568D6" w:rsidRPr="00566C2B" w:rsidRDefault="00F568D6" w:rsidP="00F568D6">
      <w:pPr>
        <w:ind w:left="5529"/>
        <w:jc w:val="center"/>
        <w:rPr>
          <w:rFonts w:ascii="Tahoma" w:hAnsi="Tahoma" w:cs="Tahoma"/>
          <w:sz w:val="18"/>
          <w:szCs w:val="18"/>
        </w:rPr>
      </w:pPr>
      <w:r w:rsidRPr="00566C2B">
        <w:rPr>
          <w:rFonts w:ascii="Tahoma" w:hAnsi="Tahoma" w:cs="Tahoma"/>
          <w:sz w:val="18"/>
          <w:szCs w:val="18"/>
          <w:vertAlign w:val="superscript"/>
        </w:rPr>
        <w:t>podpis osoby uprawnionej do składania oświa</w:t>
      </w:r>
      <w:r w:rsidRPr="00566C2B">
        <w:rPr>
          <w:rFonts w:ascii="Tahoma" w:hAnsi="Tahoma" w:cs="Tahoma"/>
          <w:sz w:val="18"/>
          <w:szCs w:val="18"/>
          <w:vertAlign w:val="superscript"/>
        </w:rPr>
        <w:t>d</w:t>
      </w:r>
      <w:r w:rsidRPr="00566C2B">
        <w:rPr>
          <w:rFonts w:ascii="Tahoma" w:hAnsi="Tahoma" w:cs="Tahoma"/>
          <w:sz w:val="18"/>
          <w:szCs w:val="18"/>
          <w:vertAlign w:val="superscript"/>
        </w:rPr>
        <w:t>czeń woli w imieniu Wykonawcy</w:t>
      </w:r>
    </w:p>
    <w:sectPr w:rsidR="00F568D6" w:rsidRPr="00566C2B" w:rsidSect="00736B31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418" w:right="1418" w:bottom="1418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703A7A" w:rsidRDefault="00703A7A">
      <w:r>
        <w:separator/>
      </w:r>
    </w:p>
  </w:endnote>
  <w:endnote w:type="continuationSeparator" w:id="0">
    <w:p w:rsidR="00703A7A" w:rsidRDefault="00703A7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TimesNewRoman">
    <w:altName w:val="Arial Unicode MS"/>
    <w:panose1 w:val="00000000000000000000"/>
    <w:charset w:val="80"/>
    <w:family w:val="auto"/>
    <w:notTrueType/>
    <w:pitch w:val="default"/>
    <w:sig w:usb0="00000005" w:usb1="08070000" w:usb2="00000010" w:usb3="00000000" w:csb0="00020002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36EEB" w:rsidRDefault="00336EEB" w:rsidP="004704CB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:rsidR="00336EEB" w:rsidRDefault="00336EEB" w:rsidP="00336EEB">
    <w:pPr>
      <w:pStyle w:val="Stopka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36EEB" w:rsidRDefault="00336EEB" w:rsidP="004704CB">
    <w:pPr>
      <w:pStyle w:val="Stopka"/>
      <w:framePr w:wrap="around" w:vAnchor="text" w:hAnchor="margin" w:xAlign="right" w:y="1"/>
      <w:rPr>
        <w:rStyle w:val="Numerstrony"/>
      </w:rPr>
    </w:pPr>
  </w:p>
  <w:p w:rsidR="00336EEB" w:rsidRDefault="00336EEB" w:rsidP="00336EEB">
    <w:pPr>
      <w:pStyle w:val="Stopka"/>
      <w:tabs>
        <w:tab w:val="clear" w:pos="4536"/>
      </w:tabs>
      <w:jc w:val="center"/>
    </w:pPr>
    <w:r>
      <w:rPr>
        <w:noProof/>
      </w:rPr>
      <w:pict>
        <v:line id="_x0000_s2049" style="position:absolute;left:0;text-align:left;z-index:251657728" from="-3.85pt,8.7pt" to="455.15pt,8.7pt"/>
      </w:pict>
    </w:r>
  </w:p>
  <w:p w:rsidR="00336EEB" w:rsidRPr="00566C2B" w:rsidRDefault="00336EEB" w:rsidP="00336EEB">
    <w:pPr>
      <w:pStyle w:val="Stopka"/>
      <w:ind w:right="360"/>
      <w:rPr>
        <w:rFonts w:ascii="Tahoma" w:hAnsi="Tahoma" w:cs="Tahoma"/>
        <w:sz w:val="16"/>
        <w:szCs w:val="16"/>
      </w:rPr>
    </w:pPr>
    <w:r w:rsidRPr="00566C2B">
      <w:rPr>
        <w:rFonts w:ascii="Tahoma" w:hAnsi="Tahoma" w:cs="Tahoma"/>
        <w:sz w:val="16"/>
        <w:szCs w:val="16"/>
      </w:rPr>
      <w:t>System ProPublico © Datacomp</w:t>
    </w:r>
    <w:r w:rsidRPr="00566C2B">
      <w:rPr>
        <w:rFonts w:ascii="Tahoma" w:hAnsi="Tahoma" w:cs="Tahoma"/>
        <w:sz w:val="16"/>
        <w:szCs w:val="16"/>
      </w:rPr>
      <w:tab/>
    </w:r>
    <w:r w:rsidRPr="00566C2B">
      <w:rPr>
        <w:rFonts w:ascii="Tahoma" w:hAnsi="Tahoma" w:cs="Tahoma"/>
        <w:sz w:val="16"/>
        <w:szCs w:val="16"/>
      </w:rPr>
      <w:tab/>
    </w:r>
    <w:r w:rsidRPr="00566C2B">
      <w:rPr>
        <w:rStyle w:val="Numerstrony"/>
        <w:rFonts w:ascii="Tahoma" w:hAnsi="Tahoma" w:cs="Tahoma"/>
        <w:sz w:val="16"/>
        <w:szCs w:val="16"/>
      </w:rPr>
      <w:t xml:space="preserve">Strona: </w:t>
    </w:r>
    <w:r w:rsidRPr="00566C2B">
      <w:rPr>
        <w:rStyle w:val="Numerstrony"/>
        <w:rFonts w:ascii="Tahoma" w:hAnsi="Tahoma" w:cs="Tahoma"/>
        <w:sz w:val="16"/>
        <w:szCs w:val="16"/>
      </w:rPr>
      <w:fldChar w:fldCharType="begin"/>
    </w:r>
    <w:r w:rsidRPr="00566C2B">
      <w:rPr>
        <w:rStyle w:val="Numerstrony"/>
        <w:rFonts w:ascii="Tahoma" w:hAnsi="Tahoma" w:cs="Tahoma"/>
        <w:sz w:val="16"/>
        <w:szCs w:val="16"/>
      </w:rPr>
      <w:instrText xml:space="preserve"> PAGE </w:instrText>
    </w:r>
    <w:r w:rsidRPr="00566C2B">
      <w:rPr>
        <w:rStyle w:val="Numerstrony"/>
        <w:rFonts w:ascii="Tahoma" w:hAnsi="Tahoma" w:cs="Tahoma"/>
        <w:sz w:val="16"/>
        <w:szCs w:val="16"/>
      </w:rPr>
      <w:fldChar w:fldCharType="separate"/>
    </w:r>
    <w:r w:rsidR="00341299">
      <w:rPr>
        <w:rStyle w:val="Numerstrony"/>
        <w:rFonts w:ascii="Tahoma" w:hAnsi="Tahoma" w:cs="Tahoma"/>
        <w:noProof/>
        <w:sz w:val="16"/>
        <w:szCs w:val="16"/>
      </w:rPr>
      <w:t>1</w:t>
    </w:r>
    <w:r w:rsidRPr="00566C2B">
      <w:rPr>
        <w:rStyle w:val="Numerstrony"/>
        <w:rFonts w:ascii="Tahoma" w:hAnsi="Tahoma" w:cs="Tahoma"/>
        <w:sz w:val="16"/>
        <w:szCs w:val="16"/>
      </w:rPr>
      <w:fldChar w:fldCharType="end"/>
    </w:r>
    <w:r w:rsidRPr="00566C2B">
      <w:rPr>
        <w:rStyle w:val="Numerstrony"/>
        <w:rFonts w:ascii="Tahoma" w:hAnsi="Tahoma" w:cs="Tahoma"/>
        <w:sz w:val="16"/>
        <w:szCs w:val="16"/>
      </w:rPr>
      <w:t>/</w:t>
    </w:r>
    <w:r w:rsidRPr="00566C2B">
      <w:rPr>
        <w:rStyle w:val="Numerstrony"/>
        <w:rFonts w:ascii="Tahoma" w:hAnsi="Tahoma" w:cs="Tahoma"/>
        <w:sz w:val="16"/>
        <w:szCs w:val="16"/>
      </w:rPr>
      <w:fldChar w:fldCharType="begin"/>
    </w:r>
    <w:r w:rsidRPr="00566C2B">
      <w:rPr>
        <w:rStyle w:val="Numerstrony"/>
        <w:rFonts w:ascii="Tahoma" w:hAnsi="Tahoma" w:cs="Tahoma"/>
        <w:sz w:val="16"/>
        <w:szCs w:val="16"/>
      </w:rPr>
      <w:instrText xml:space="preserve"> NUMPAGES </w:instrText>
    </w:r>
    <w:r w:rsidRPr="00566C2B">
      <w:rPr>
        <w:rStyle w:val="Numerstrony"/>
        <w:rFonts w:ascii="Tahoma" w:hAnsi="Tahoma" w:cs="Tahoma"/>
        <w:sz w:val="16"/>
        <w:szCs w:val="16"/>
      </w:rPr>
      <w:fldChar w:fldCharType="separate"/>
    </w:r>
    <w:r w:rsidR="00341299">
      <w:rPr>
        <w:rStyle w:val="Numerstrony"/>
        <w:rFonts w:ascii="Tahoma" w:hAnsi="Tahoma" w:cs="Tahoma"/>
        <w:noProof/>
        <w:sz w:val="16"/>
        <w:szCs w:val="16"/>
      </w:rPr>
      <w:t>2</w:t>
    </w:r>
    <w:r w:rsidRPr="00566C2B">
      <w:rPr>
        <w:rStyle w:val="Numerstrony"/>
        <w:rFonts w:ascii="Tahoma" w:hAnsi="Tahoma" w:cs="Tahoma"/>
        <w:sz w:val="16"/>
        <w:szCs w:val="16"/>
      </w:rPr>
      <w:fldChar w:fldCharType="end"/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41299" w:rsidRDefault="00341299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703A7A" w:rsidRDefault="00703A7A">
      <w:r>
        <w:separator/>
      </w:r>
    </w:p>
  </w:footnote>
  <w:footnote w:type="continuationSeparator" w:id="0">
    <w:p w:rsidR="00703A7A" w:rsidRDefault="00703A7A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41299" w:rsidRDefault="00341299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41299" w:rsidRDefault="00341299">
    <w:pPr>
      <w:pStyle w:val="Nagwek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41299" w:rsidRDefault="00341299">
    <w:pPr>
      <w:pStyle w:val="Nagwek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3FA36C7"/>
    <w:multiLevelType w:val="hybridMultilevel"/>
    <w:tmpl w:val="23CA4914"/>
    <w:lvl w:ilvl="0" w:tplc="166C92BC">
      <w:start w:val="1"/>
      <w:numFmt w:val="decimal"/>
      <w:lvlText w:val="%1)"/>
      <w:lvlJc w:val="left"/>
      <w:pPr>
        <w:tabs>
          <w:tab w:val="num" w:pos="737"/>
        </w:tabs>
        <w:ind w:left="737" w:hanging="377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0C9B5305"/>
    <w:multiLevelType w:val="multilevel"/>
    <w:tmpl w:val="C284DBAE"/>
    <w:lvl w:ilvl="0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2">
    <w:nsid w:val="2B4239CC"/>
    <w:multiLevelType w:val="hybridMultilevel"/>
    <w:tmpl w:val="AFB8936E"/>
    <w:lvl w:ilvl="0" w:tplc="5BEE4CC2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ahoma" w:hAnsi="Tahoma" w:cs="Tahoma" w:hint="default"/>
        <w:b w:val="0"/>
        <w:i w:val="0"/>
        <w:sz w:val="20"/>
        <w:szCs w:val="20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>
    <w:nsid w:val="369E0EEE"/>
    <w:multiLevelType w:val="multilevel"/>
    <w:tmpl w:val="46C44424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3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4">
    <w:nsid w:val="3AF21C2F"/>
    <w:multiLevelType w:val="hybridMultilevel"/>
    <w:tmpl w:val="12C2178E"/>
    <w:lvl w:ilvl="0" w:tplc="DFEAA160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ahoma" w:hAnsi="Tahoma" w:cs="Tahoma" w:hint="default"/>
        <w:b w:val="0"/>
        <w:i w:val="0"/>
        <w:sz w:val="18"/>
        <w:szCs w:val="18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5">
    <w:nsid w:val="505F1F0E"/>
    <w:multiLevelType w:val="multilevel"/>
    <w:tmpl w:val="7EC27F86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>
    <w:nsid w:val="6B753467"/>
    <w:multiLevelType w:val="hybridMultilevel"/>
    <w:tmpl w:val="2206B06E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6"/>
  </w:num>
  <w:num w:numId="2">
    <w:abstractNumId w:val="0"/>
  </w:num>
  <w:num w:numId="3">
    <w:abstractNumId w:val="5"/>
  </w:num>
  <w:num w:numId="4">
    <w:abstractNumId w:val="4"/>
  </w:num>
  <w:num w:numId="5">
    <w:abstractNumId w:val="3"/>
  </w:num>
  <w:num w:numId="6">
    <w:abstractNumId w:val="1"/>
  </w:num>
  <w:num w:numId="7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703A7A"/>
    <w:rsid w:val="00111985"/>
    <w:rsid w:val="001614BA"/>
    <w:rsid w:val="002B1E07"/>
    <w:rsid w:val="002C2DE7"/>
    <w:rsid w:val="002D3BDF"/>
    <w:rsid w:val="003024A8"/>
    <w:rsid w:val="00336EEB"/>
    <w:rsid w:val="00341299"/>
    <w:rsid w:val="003F6927"/>
    <w:rsid w:val="00415097"/>
    <w:rsid w:val="00422381"/>
    <w:rsid w:val="00460820"/>
    <w:rsid w:val="004704CB"/>
    <w:rsid w:val="004C55DE"/>
    <w:rsid w:val="004D5C77"/>
    <w:rsid w:val="00533E9F"/>
    <w:rsid w:val="0056132E"/>
    <w:rsid w:val="00566C2B"/>
    <w:rsid w:val="005A5013"/>
    <w:rsid w:val="005C3627"/>
    <w:rsid w:val="00664D2F"/>
    <w:rsid w:val="006B51E7"/>
    <w:rsid w:val="00703A7A"/>
    <w:rsid w:val="00736B31"/>
    <w:rsid w:val="00747C6F"/>
    <w:rsid w:val="00841ABE"/>
    <w:rsid w:val="008460DE"/>
    <w:rsid w:val="00882E9F"/>
    <w:rsid w:val="008D4CAF"/>
    <w:rsid w:val="008E370F"/>
    <w:rsid w:val="009A21D7"/>
    <w:rsid w:val="00A24942"/>
    <w:rsid w:val="00A46EFE"/>
    <w:rsid w:val="00A807A7"/>
    <w:rsid w:val="00AB7377"/>
    <w:rsid w:val="00B26102"/>
    <w:rsid w:val="00BE6092"/>
    <w:rsid w:val="00CB6204"/>
    <w:rsid w:val="00CC527A"/>
    <w:rsid w:val="00DD482A"/>
    <w:rsid w:val="00DE0405"/>
    <w:rsid w:val="00DE252B"/>
    <w:rsid w:val="00EB5766"/>
    <w:rsid w:val="00EC667E"/>
    <w:rsid w:val="00F46593"/>
    <w:rsid w:val="00F568D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rsid w:val="00CB6204"/>
  </w:style>
  <w:style w:type="paragraph" w:styleId="Nagwek3">
    <w:name w:val="heading 3"/>
    <w:basedOn w:val="Normalny"/>
    <w:next w:val="Normalny"/>
    <w:qFormat/>
    <w:rsid w:val="00CB6204"/>
    <w:pPr>
      <w:keepNext/>
      <w:spacing w:line="360" w:lineRule="auto"/>
      <w:ind w:left="567"/>
      <w:jc w:val="center"/>
      <w:outlineLvl w:val="2"/>
    </w:pPr>
    <w:rPr>
      <w:b/>
      <w:sz w:val="24"/>
    </w:rPr>
  </w:style>
  <w:style w:type="paragraph" w:styleId="Nagwek4">
    <w:name w:val="heading 4"/>
    <w:basedOn w:val="Normalny"/>
    <w:next w:val="Normalny"/>
    <w:qFormat/>
    <w:rsid w:val="00CB6204"/>
    <w:pPr>
      <w:keepNext/>
      <w:spacing w:line="360" w:lineRule="auto"/>
      <w:ind w:left="567"/>
      <w:jc w:val="right"/>
      <w:outlineLvl w:val="3"/>
    </w:pPr>
    <w:rPr>
      <w:i/>
      <w:sz w:val="24"/>
    </w:rPr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CB6204"/>
    <w:pPr>
      <w:tabs>
        <w:tab w:val="center" w:pos="4536"/>
        <w:tab w:val="right" w:pos="9072"/>
      </w:tabs>
    </w:pPr>
  </w:style>
  <w:style w:type="paragraph" w:styleId="Tekstpodstawowywcity">
    <w:name w:val="Body Text Indent"/>
    <w:basedOn w:val="Normalny"/>
    <w:rsid w:val="00CB6204"/>
    <w:pPr>
      <w:ind w:firstLine="426"/>
      <w:jc w:val="both"/>
    </w:pPr>
    <w:rPr>
      <w:sz w:val="24"/>
    </w:rPr>
  </w:style>
  <w:style w:type="paragraph" w:styleId="Stopka">
    <w:name w:val="footer"/>
    <w:basedOn w:val="Normalny"/>
    <w:rsid w:val="00336EEB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336EEB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ALEKSA~1.CIE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2</Pages>
  <Words>835</Words>
  <Characters>5015</Characters>
  <Application>Microsoft Office Word</Application>
  <DocSecurity>0</DocSecurity>
  <Lines>41</Lines>
  <Paragraphs>11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5839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Aleksandra Cieślak</dc:creator>
  <cp:keywords/>
  <dc:description/>
  <cp:lastModifiedBy>Aleksandra Cieślak</cp:lastModifiedBy>
  <cp:revision>2</cp:revision>
  <cp:lastPrinted>2010-01-07T08:39:00Z</cp:lastPrinted>
  <dcterms:created xsi:type="dcterms:W3CDTF">2012-09-07T10:29:00Z</dcterms:created>
  <dcterms:modified xsi:type="dcterms:W3CDTF">2012-09-07T10:29:00Z</dcterms:modified>
</cp:coreProperties>
</file>